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5A36E">
      <w:pPr>
        <w:keepNext w:val="0"/>
        <w:keepLines w:val="0"/>
        <w:pageBreakBefore w:val="0"/>
        <w:widowControl/>
        <w:kinsoku/>
        <w:wordWrap/>
        <w:overflowPunct/>
        <w:topLinePunct w:val="0"/>
        <w:autoSpaceDE/>
        <w:autoSpaceDN/>
        <w:bidi w:val="0"/>
        <w:adjustRightInd w:val="0"/>
        <w:snapToGrid w:val="0"/>
        <w:spacing w:line="360" w:lineRule="auto"/>
        <w:ind w:firstLine="643" w:firstLineChars="200"/>
        <w:jc w:val="center"/>
        <w:textAlignment w:val="auto"/>
        <w:rPr>
          <w:rFonts w:hint="eastAsia" w:ascii="宋体" w:hAnsi="宋体" w:cs="宋体"/>
          <w:b/>
          <w:kern w:val="0"/>
          <w:sz w:val="28"/>
          <w:szCs w:val="28"/>
        </w:rPr>
      </w:pPr>
      <w:bookmarkStart w:id="0" w:name="_Toc189129335"/>
      <w:r>
        <w:rPr>
          <w:rFonts w:hint="eastAsia" w:ascii="黑体" w:hAnsi="黑体" w:eastAsia="黑体" w:cs="黑体"/>
          <w:b/>
          <w:kern w:val="0"/>
          <w:sz w:val="32"/>
          <w:szCs w:val="32"/>
        </w:rPr>
        <w:t>法律硕士（非法学）</w:t>
      </w:r>
      <w:r>
        <w:rPr>
          <w:rFonts w:hint="eastAsia" w:ascii="黑体" w:hAnsi="黑体" w:eastAsia="黑体" w:cs="黑体"/>
          <w:b/>
          <w:kern w:val="0"/>
          <w:sz w:val="32"/>
          <w:szCs w:val="32"/>
          <w:lang w:val="en-US" w:eastAsia="zh-CN"/>
        </w:rPr>
        <w:t>专业学位硕士</w:t>
      </w:r>
      <w:r>
        <w:rPr>
          <w:rFonts w:hint="eastAsia" w:ascii="黑体" w:hAnsi="黑体" w:eastAsia="黑体" w:cs="黑体"/>
          <w:b/>
          <w:kern w:val="0"/>
          <w:sz w:val="32"/>
          <w:szCs w:val="32"/>
        </w:rPr>
        <w:t>（全日制）</w:t>
      </w:r>
      <w:r>
        <w:rPr>
          <w:rFonts w:hint="eastAsia" w:ascii="黑体" w:hAnsi="黑体" w:eastAsia="黑体" w:cs="黑体"/>
          <w:b/>
          <w:kern w:val="0"/>
          <w:sz w:val="32"/>
          <w:szCs w:val="32"/>
          <w:lang w:val="en-US" w:eastAsia="zh-CN"/>
        </w:rPr>
        <w:t>培养方案</w:t>
      </w:r>
    </w:p>
    <w:p w14:paraId="5717AFE7">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center"/>
        <w:textAlignment w:val="auto"/>
        <w:rPr>
          <w:rFonts w:hint="eastAsia" w:ascii="黑体" w:hAnsi="黑体" w:eastAsia="黑体" w:cs="黑体"/>
          <w:b/>
          <w:kern w:val="0"/>
          <w:sz w:val="28"/>
          <w:szCs w:val="28"/>
        </w:rPr>
      </w:pPr>
      <w:r>
        <w:rPr>
          <w:rFonts w:hint="eastAsia" w:ascii="黑体" w:hAnsi="黑体" w:eastAsia="黑体" w:cs="黑体"/>
          <w:b/>
          <w:kern w:val="0"/>
          <w:sz w:val="28"/>
          <w:szCs w:val="28"/>
        </w:rPr>
        <w:t>（专业学位领域代码：035101   授予法律硕士专业学位）</w:t>
      </w:r>
    </w:p>
    <w:p w14:paraId="198E5352">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center"/>
        <w:textAlignment w:val="auto"/>
        <w:rPr>
          <w:rFonts w:hint="eastAsia" w:ascii="黑体" w:hAnsi="黑体" w:eastAsia="黑体" w:cs="黑体"/>
          <w:b/>
          <w:kern w:val="0"/>
          <w:sz w:val="28"/>
          <w:szCs w:val="28"/>
        </w:rPr>
      </w:pPr>
      <w:r>
        <w:rPr>
          <w:rFonts w:hint="eastAsia" w:ascii="黑体" w:hAnsi="黑体" w:eastAsia="黑体" w:cs="黑体"/>
          <w:b/>
          <w:kern w:val="0"/>
          <w:sz w:val="28"/>
          <w:szCs w:val="28"/>
          <w:lang w:val="en-US" w:eastAsia="zh-CN"/>
        </w:rPr>
        <w:t>法学院</w:t>
      </w:r>
    </w:p>
    <w:p w14:paraId="1BDD3957">
      <w:pPr>
        <w:spacing w:before="156" w:beforeLines="50" w:after="156" w:afterLines="50" w:line="360" w:lineRule="auto"/>
        <w:ind w:firstLine="0" w:firstLineChars="0"/>
        <w:jc w:val="left"/>
        <w:rPr>
          <w:rFonts w:hint="eastAsia" w:ascii="宋体" w:hAnsi="宋体" w:cs="宋体"/>
          <w:b/>
          <w:kern w:val="0"/>
          <w:sz w:val="28"/>
          <w:szCs w:val="28"/>
        </w:rPr>
      </w:pPr>
      <w:r>
        <w:rPr>
          <w:rFonts w:hint="eastAsia" w:ascii="宋体" w:hAnsi="宋体" w:cs="宋体"/>
          <w:b/>
          <w:kern w:val="0"/>
          <w:sz w:val="28"/>
          <w:szCs w:val="28"/>
        </w:rPr>
        <w:t>一、专业</w:t>
      </w:r>
      <w:r>
        <w:rPr>
          <w:rFonts w:hint="eastAsia" w:ascii="宋体" w:hAnsi="宋体" w:cs="宋体"/>
          <w:b/>
          <w:kern w:val="0"/>
          <w:sz w:val="28"/>
          <w:szCs w:val="28"/>
          <w:lang w:val="en-US" w:eastAsia="zh-CN"/>
        </w:rPr>
        <w:t>及培养</w:t>
      </w:r>
      <w:r>
        <w:rPr>
          <w:rFonts w:hint="eastAsia" w:ascii="宋体" w:hAnsi="宋体" w:cs="宋体"/>
          <w:b/>
          <w:kern w:val="0"/>
          <w:sz w:val="28"/>
          <w:szCs w:val="28"/>
        </w:rPr>
        <w:t>方向</w:t>
      </w:r>
    </w:p>
    <w:p w14:paraId="7D9AE7FB">
      <w:pPr>
        <w:spacing w:line="360" w:lineRule="auto"/>
        <w:ind w:firstLine="420" w:firstLineChars="200"/>
        <w:rPr>
          <w:rFonts w:hint="eastAsia"/>
          <w:bCs/>
          <w:szCs w:val="21"/>
        </w:rPr>
      </w:pPr>
      <w:r>
        <w:rPr>
          <w:rFonts w:hint="eastAsia"/>
          <w:bCs/>
          <w:szCs w:val="21"/>
        </w:rPr>
        <w:t>法律硕士专业学位是国务院学位委员会批准设立的以法律职业为背景的专业学位，是为法律实务部门培养具有社会主义法治理念、德才兼备、高层次的复合型、实务型法律人才的专业学位教育。北京交通大学自2009年成为法律硕士学位授予单位以来，确立了在秉承学校专业特色的基础上，着重培养</w:t>
      </w:r>
      <w:r>
        <w:rPr>
          <w:rFonts w:hint="eastAsia"/>
          <w:bCs/>
          <w:szCs w:val="21"/>
          <w:lang w:eastAsia="zh-CN"/>
        </w:rPr>
        <w:t>研究生</w:t>
      </w:r>
      <w:r>
        <w:rPr>
          <w:rFonts w:hint="eastAsia"/>
          <w:bCs/>
          <w:szCs w:val="21"/>
        </w:rPr>
        <w:t>实践能力，提升</w:t>
      </w:r>
      <w:r>
        <w:rPr>
          <w:rFonts w:hint="eastAsia"/>
          <w:bCs/>
          <w:szCs w:val="21"/>
          <w:lang w:eastAsia="zh-CN"/>
        </w:rPr>
        <w:t>研究生</w:t>
      </w:r>
      <w:r>
        <w:rPr>
          <w:rFonts w:hint="eastAsia"/>
          <w:bCs/>
          <w:szCs w:val="21"/>
        </w:rPr>
        <w:t>专业素养的原则。</w:t>
      </w:r>
    </w:p>
    <w:p w14:paraId="2236E39F">
      <w:pPr>
        <w:spacing w:line="360" w:lineRule="auto"/>
        <w:ind w:firstLine="420" w:firstLineChars="200"/>
        <w:rPr>
          <w:rFonts w:hint="eastAsia"/>
          <w:bCs/>
          <w:szCs w:val="21"/>
        </w:rPr>
      </w:pPr>
      <w:r>
        <w:rPr>
          <w:rFonts w:hint="eastAsia"/>
          <w:bCs/>
          <w:szCs w:val="21"/>
        </w:rPr>
        <w:t>法律硕士（非法学）培养对象为本科阶段所学专业为非法学类，具有跨学科知识结构和复合型知识背景的专业法律人才。</w:t>
      </w:r>
    </w:p>
    <w:p w14:paraId="5EB2767E">
      <w:pPr>
        <w:widowControl/>
        <w:adjustRightInd w:val="0"/>
        <w:snapToGrid w:val="0"/>
        <w:spacing w:before="156" w:beforeLines="50" w:line="360" w:lineRule="auto"/>
        <w:ind w:firstLine="0" w:firstLineChars="0"/>
        <w:rPr>
          <w:rFonts w:hint="eastAsia" w:ascii="宋体" w:hAnsi="宋体" w:cs="宋体"/>
          <w:b/>
          <w:kern w:val="0"/>
          <w:sz w:val="28"/>
          <w:szCs w:val="28"/>
        </w:rPr>
      </w:pPr>
      <w:r>
        <w:rPr>
          <w:rFonts w:hint="eastAsia" w:ascii="宋体" w:hAnsi="宋体" w:cs="宋体"/>
          <w:b/>
          <w:kern w:val="0"/>
          <w:sz w:val="28"/>
          <w:szCs w:val="28"/>
        </w:rPr>
        <w:t>二、培养目标</w:t>
      </w:r>
      <w:bookmarkEnd w:id="0"/>
    </w:p>
    <w:p w14:paraId="17719307">
      <w:pPr>
        <w:spacing w:line="360" w:lineRule="auto"/>
        <w:ind w:firstLine="420" w:firstLineChars="200"/>
        <w:rPr>
          <w:rFonts w:hint="eastAsia"/>
          <w:bCs/>
          <w:szCs w:val="21"/>
        </w:rPr>
      </w:pPr>
      <w:r>
        <w:rPr>
          <w:rFonts w:hint="eastAsia"/>
          <w:bCs/>
          <w:szCs w:val="21"/>
        </w:rPr>
        <w:t>本专业学位</w:t>
      </w:r>
      <w:r>
        <w:rPr>
          <w:rFonts w:hint="eastAsia"/>
          <w:bCs/>
          <w:szCs w:val="21"/>
          <w:lang w:val="en-US" w:eastAsia="zh-CN"/>
        </w:rPr>
        <w:t>坚持</w:t>
      </w:r>
      <w:r>
        <w:rPr>
          <w:rFonts w:hint="eastAsia"/>
          <w:bCs/>
          <w:szCs w:val="21"/>
        </w:rPr>
        <w:t>立德树人，以习近平新时代中国特色社会主义思想为指导</w:t>
      </w:r>
      <w:r>
        <w:rPr>
          <w:rFonts w:hint="eastAsia"/>
          <w:bCs/>
          <w:szCs w:val="21"/>
          <w:lang w:eastAsia="zh-CN"/>
        </w:rPr>
        <w:t>，面向行业产业发展需要，</w:t>
      </w:r>
      <w:r>
        <w:rPr>
          <w:rFonts w:hint="eastAsia"/>
          <w:bCs/>
          <w:szCs w:val="21"/>
        </w:rPr>
        <w:t>培养具有社会主义核心价值观</w:t>
      </w:r>
      <w:r>
        <w:rPr>
          <w:rFonts w:hint="eastAsia"/>
          <w:bCs/>
          <w:szCs w:val="21"/>
          <w:lang w:eastAsia="zh-CN"/>
        </w:rPr>
        <w:t>，</w:t>
      </w:r>
      <w:r>
        <w:rPr>
          <w:rFonts w:hint="eastAsia"/>
          <w:bCs/>
          <w:szCs w:val="21"/>
        </w:rPr>
        <w:t>健全的人格和健康的身心，较强的社会责任感，具备扎实系统专业基础和职业素养、较强实践能力、德智体美劳全面发展的实践创新型优秀法律人才，具体目标如下：</w:t>
      </w:r>
    </w:p>
    <w:p w14:paraId="0C753029">
      <w:pPr>
        <w:spacing w:line="360" w:lineRule="auto"/>
        <w:ind w:firstLine="420" w:firstLineChars="200"/>
        <w:rPr>
          <w:rFonts w:hint="eastAsia"/>
          <w:bCs/>
          <w:szCs w:val="21"/>
        </w:rPr>
      </w:pPr>
      <w:r>
        <w:rPr>
          <w:rFonts w:hint="eastAsia"/>
          <w:bCs/>
          <w:szCs w:val="21"/>
        </w:rPr>
        <w:t>1.思想道德：具有良好的政治素质、道德水平和社会主义法治理念，信守并勇于实践公平正义，具有良好的政治素质和公民素质，深刻把握社会主义法治理念和法律职业伦理原则，恪守法律职业道德规范。</w:t>
      </w:r>
    </w:p>
    <w:p w14:paraId="0AF661CD">
      <w:pPr>
        <w:spacing w:line="360" w:lineRule="auto"/>
        <w:ind w:firstLine="420" w:firstLineChars="200"/>
        <w:rPr>
          <w:rFonts w:hint="eastAsia"/>
          <w:bCs/>
          <w:szCs w:val="21"/>
        </w:rPr>
      </w:pPr>
      <w:r>
        <w:rPr>
          <w:rFonts w:hint="eastAsia"/>
          <w:bCs/>
          <w:szCs w:val="21"/>
        </w:rPr>
        <w:t>2.学术水平：掌握坚实的法学基础理论和相关的学科知识，熟悉所从事研究方向的法律现状与研究动态，了解相关学科的学术前沿。</w:t>
      </w:r>
    </w:p>
    <w:p w14:paraId="0AC82523">
      <w:pPr>
        <w:spacing w:line="360" w:lineRule="auto"/>
        <w:ind w:firstLine="420" w:firstLineChars="200"/>
        <w:rPr>
          <w:rFonts w:hint="eastAsia"/>
          <w:bCs/>
          <w:szCs w:val="21"/>
        </w:rPr>
      </w:pPr>
      <w:r>
        <w:rPr>
          <w:rFonts w:hint="eastAsia"/>
          <w:bCs/>
          <w:szCs w:val="21"/>
        </w:rPr>
        <w:t>3.能力水平：具有良好的法律思维能力和沟通表达能力，能综合运用法律知识，具有独立从事法律实务和研究工作的能力；熟练掌握至少一门外国语并能运用于专业研究与学术交流；具备较坚实的法学理论基础和较全面的法律实务知识以及法律职业所要求的知识结构、思维特征和应用能力，具备从事法律职业活动所需的学术水平和职业技能。</w:t>
      </w:r>
    </w:p>
    <w:p w14:paraId="1B05CD19">
      <w:pPr>
        <w:spacing w:line="360" w:lineRule="auto"/>
        <w:ind w:firstLine="420" w:firstLineChars="200"/>
        <w:rPr>
          <w:rFonts w:hint="eastAsia"/>
          <w:bCs/>
          <w:szCs w:val="21"/>
        </w:rPr>
      </w:pPr>
      <w:r>
        <w:rPr>
          <w:rFonts w:hint="eastAsia"/>
          <w:bCs/>
          <w:szCs w:val="21"/>
        </w:rPr>
        <w:t>本专业毕业生的就业去向主要为国家立法机关、行政机关、司法机关、律师事务所、金融系统、企事业单位、大专院校和科研部门等。</w:t>
      </w:r>
    </w:p>
    <w:p w14:paraId="3DEC278F">
      <w:pPr>
        <w:widowControl/>
        <w:adjustRightInd w:val="0"/>
        <w:snapToGrid w:val="0"/>
        <w:spacing w:before="156" w:beforeLines="50" w:line="360" w:lineRule="auto"/>
        <w:ind w:firstLine="0" w:firstLineChars="0"/>
        <w:rPr>
          <w:rFonts w:hint="eastAsia" w:ascii="宋体" w:hAnsi="宋体" w:cs="宋体"/>
          <w:b/>
          <w:kern w:val="0"/>
          <w:sz w:val="28"/>
          <w:szCs w:val="28"/>
        </w:rPr>
      </w:pPr>
      <w:r>
        <w:rPr>
          <w:rFonts w:hint="eastAsia" w:ascii="宋体" w:hAnsi="宋体" w:cs="宋体"/>
          <w:b/>
          <w:kern w:val="0"/>
          <w:sz w:val="28"/>
          <w:szCs w:val="28"/>
        </w:rPr>
        <w:t>三</w:t>
      </w:r>
      <w:r>
        <w:rPr>
          <w:rFonts w:ascii="宋体" w:hAnsi="宋体" w:cs="宋体"/>
          <w:b/>
          <w:kern w:val="0"/>
          <w:sz w:val="28"/>
          <w:szCs w:val="28"/>
        </w:rPr>
        <w:t>、</w:t>
      </w:r>
      <w:r>
        <w:rPr>
          <w:rFonts w:hint="eastAsia" w:ascii="宋体" w:hAnsi="宋体" w:cs="宋体"/>
          <w:b/>
          <w:kern w:val="0"/>
          <w:sz w:val="28"/>
          <w:szCs w:val="28"/>
        </w:rPr>
        <w:t>培养方式及修业年限</w:t>
      </w:r>
    </w:p>
    <w:p w14:paraId="456CB1A8">
      <w:pPr>
        <w:spacing w:line="360" w:lineRule="auto"/>
        <w:ind w:firstLine="420" w:firstLineChars="200"/>
        <w:rPr>
          <w:rFonts w:hint="eastAsia"/>
          <w:bCs/>
          <w:szCs w:val="21"/>
        </w:rPr>
      </w:pPr>
      <w:r>
        <w:rPr>
          <w:rFonts w:hint="eastAsia"/>
          <w:bCs/>
          <w:szCs w:val="21"/>
        </w:rPr>
        <w:t>（一）培养方式</w:t>
      </w:r>
    </w:p>
    <w:p w14:paraId="766B5DC1">
      <w:pPr>
        <w:spacing w:line="360" w:lineRule="auto"/>
        <w:ind w:firstLine="420" w:firstLineChars="200"/>
        <w:rPr>
          <w:rFonts w:hint="eastAsia"/>
          <w:bCs/>
          <w:szCs w:val="21"/>
        </w:rPr>
      </w:pPr>
      <w:r>
        <w:rPr>
          <w:rFonts w:hint="eastAsia"/>
          <w:bCs/>
          <w:szCs w:val="21"/>
        </w:rPr>
        <w:t>1．通过课程教学、实践必修环节训练和学位论文撰写，培养</w:t>
      </w:r>
      <w:r>
        <w:rPr>
          <w:rFonts w:hint="eastAsia"/>
          <w:bCs/>
          <w:szCs w:val="21"/>
          <w:lang w:eastAsia="zh-CN"/>
        </w:rPr>
        <w:t>研究生</w:t>
      </w:r>
      <w:r>
        <w:rPr>
          <w:rFonts w:hint="eastAsia"/>
          <w:bCs/>
          <w:szCs w:val="21"/>
        </w:rPr>
        <w:t>理论联系实际解决法律问题的能力。</w:t>
      </w:r>
    </w:p>
    <w:p w14:paraId="4987352B">
      <w:pPr>
        <w:spacing w:line="360" w:lineRule="auto"/>
        <w:ind w:firstLine="420" w:firstLineChars="200"/>
        <w:rPr>
          <w:rFonts w:hint="eastAsia"/>
          <w:bCs/>
          <w:szCs w:val="21"/>
        </w:rPr>
      </w:pPr>
      <w:r>
        <w:rPr>
          <w:rFonts w:hint="eastAsia"/>
          <w:bCs/>
          <w:szCs w:val="21"/>
        </w:rPr>
        <w:t>2．必修课的考核分为考试和考查两种形式。考核内容可以灵活多样，重在考察</w:t>
      </w:r>
      <w:r>
        <w:rPr>
          <w:rFonts w:hint="eastAsia"/>
          <w:bCs/>
          <w:szCs w:val="21"/>
          <w:lang w:eastAsia="zh-CN"/>
        </w:rPr>
        <w:t>研究生</w:t>
      </w:r>
      <w:r>
        <w:rPr>
          <w:rFonts w:hint="eastAsia"/>
          <w:bCs/>
          <w:szCs w:val="21"/>
        </w:rPr>
        <w:t>运用所学专业理论和知识，发现、分析和解决实际问题的专业能力和方法，减少对机械性记忆的考核。</w:t>
      </w:r>
    </w:p>
    <w:p w14:paraId="091F9F2E">
      <w:pPr>
        <w:spacing w:line="360" w:lineRule="auto"/>
        <w:ind w:firstLine="420" w:firstLineChars="200"/>
        <w:rPr>
          <w:rFonts w:hint="eastAsia"/>
          <w:bCs/>
          <w:szCs w:val="21"/>
        </w:rPr>
      </w:pPr>
      <w:r>
        <w:rPr>
          <w:rFonts w:hint="eastAsia"/>
          <w:bCs/>
          <w:szCs w:val="21"/>
        </w:rPr>
        <w:t>3．采用多种途径和方式加强</w:t>
      </w:r>
      <w:r>
        <w:rPr>
          <w:rFonts w:hint="eastAsia"/>
          <w:bCs/>
          <w:szCs w:val="21"/>
          <w:lang w:eastAsia="zh-CN"/>
        </w:rPr>
        <w:t>研究生</w:t>
      </w:r>
      <w:r>
        <w:rPr>
          <w:rFonts w:hint="eastAsia"/>
          <w:bCs/>
          <w:szCs w:val="21"/>
        </w:rPr>
        <w:t>法律职业伦理和职业能力的培养。职业伦理包括法律职业道德与执业规范；职业能力包括法律职业思维、职业语言、法律知识、法律方法、职业技术。</w:t>
      </w:r>
    </w:p>
    <w:p w14:paraId="0F67937A">
      <w:pPr>
        <w:spacing w:line="360" w:lineRule="auto"/>
        <w:ind w:firstLine="420" w:firstLineChars="200"/>
        <w:rPr>
          <w:rFonts w:hint="eastAsia"/>
          <w:bCs/>
          <w:szCs w:val="21"/>
        </w:rPr>
      </w:pPr>
      <w:r>
        <w:rPr>
          <w:rFonts w:hint="eastAsia"/>
          <w:bCs/>
          <w:szCs w:val="21"/>
        </w:rPr>
        <w:t>4．成立导师组，</w:t>
      </w:r>
      <w:r>
        <w:rPr>
          <w:rFonts w:hint="eastAsia"/>
          <w:bCs/>
          <w:szCs w:val="21"/>
          <w:lang w:val="en-US" w:eastAsia="zh-CN"/>
        </w:rPr>
        <w:t>实行</w:t>
      </w:r>
      <w:r>
        <w:rPr>
          <w:rFonts w:hint="eastAsia"/>
          <w:bCs/>
          <w:szCs w:val="21"/>
        </w:rPr>
        <w:t>导师负责制，采取集体培养与个人负责相结合的指导方式。导师组应以具有指导硕士研究生资格的正、副教授为主，并吸收法律实务部门中具有高级专业技术职务的人员参加。导师负责指导硕士研究生制定个人培养计划、组织开题报告、指导科学研究和撰写学位论文等，课程学习与科学研究可以交叉进行。</w:t>
      </w:r>
    </w:p>
    <w:p w14:paraId="254038F7">
      <w:pPr>
        <w:spacing w:line="360" w:lineRule="auto"/>
        <w:ind w:firstLine="420" w:firstLineChars="200"/>
        <w:rPr>
          <w:rFonts w:hint="eastAsia"/>
          <w:bCs/>
          <w:szCs w:val="21"/>
        </w:rPr>
      </w:pPr>
      <w:r>
        <w:rPr>
          <w:rFonts w:hint="eastAsia"/>
          <w:bCs/>
          <w:szCs w:val="21"/>
        </w:rPr>
        <w:t>5．加强教学与实践的联系，聘请法律实务部门的专家参与研究生的教学及培养工作。</w:t>
      </w:r>
    </w:p>
    <w:p w14:paraId="49766AE3">
      <w:pPr>
        <w:spacing w:line="360" w:lineRule="auto"/>
        <w:ind w:firstLine="420" w:firstLineChars="200"/>
        <w:rPr>
          <w:rFonts w:hint="eastAsia"/>
          <w:bCs/>
          <w:szCs w:val="21"/>
        </w:rPr>
      </w:pPr>
      <w:r>
        <w:rPr>
          <w:rFonts w:hint="eastAsia"/>
          <w:bCs/>
          <w:szCs w:val="21"/>
        </w:rPr>
        <w:t>（二）修业年限</w:t>
      </w:r>
    </w:p>
    <w:p w14:paraId="6193820B">
      <w:pPr>
        <w:spacing w:line="360" w:lineRule="auto"/>
        <w:ind w:firstLine="420" w:firstLineChars="200"/>
        <w:rPr>
          <w:rFonts w:hint="eastAsia"/>
          <w:bCs/>
          <w:szCs w:val="21"/>
        </w:rPr>
      </w:pPr>
      <w:r>
        <w:rPr>
          <w:rFonts w:hint="eastAsia"/>
          <w:bCs/>
          <w:szCs w:val="21"/>
        </w:rPr>
        <w:t>本专业全日制法律硕士（非法学）的基本修业年限为3年，最长</w:t>
      </w:r>
      <w:r>
        <w:rPr>
          <w:rFonts w:hint="eastAsia"/>
          <w:bCs/>
          <w:szCs w:val="21"/>
          <w:lang w:val="en-US" w:eastAsia="zh-CN"/>
        </w:rPr>
        <w:t>学习</w:t>
      </w:r>
      <w:r>
        <w:rPr>
          <w:rFonts w:hint="eastAsia"/>
          <w:bCs/>
          <w:szCs w:val="21"/>
        </w:rPr>
        <w:t>年限为5年。</w:t>
      </w:r>
    </w:p>
    <w:p w14:paraId="77556C09">
      <w:pPr>
        <w:widowControl/>
        <w:adjustRightInd w:val="0"/>
        <w:snapToGrid w:val="0"/>
        <w:spacing w:before="156" w:beforeLines="50" w:line="360" w:lineRule="auto"/>
        <w:ind w:firstLine="0" w:firstLineChars="0"/>
        <w:rPr>
          <w:rFonts w:hint="eastAsia" w:ascii="宋体" w:hAnsi="宋体"/>
          <w:b/>
          <w:sz w:val="28"/>
        </w:rPr>
      </w:pPr>
      <w:r>
        <w:rPr>
          <w:rFonts w:hint="eastAsia" w:ascii="宋体" w:hAnsi="宋体" w:cs="宋体"/>
          <w:b/>
          <w:kern w:val="0"/>
          <w:sz w:val="28"/>
          <w:szCs w:val="28"/>
        </w:rPr>
        <w:t>四、</w:t>
      </w:r>
      <w:bookmarkStart w:id="1" w:name="_Toc189129340"/>
      <w:r>
        <w:rPr>
          <w:rFonts w:hint="eastAsia" w:ascii="宋体" w:hAnsi="宋体"/>
          <w:b/>
          <w:sz w:val="28"/>
        </w:rPr>
        <w:t>科学研究与实践</w:t>
      </w:r>
    </w:p>
    <w:p w14:paraId="48C9F3C9">
      <w:pPr>
        <w:spacing w:line="360" w:lineRule="auto"/>
        <w:ind w:firstLine="420" w:firstLineChars="200"/>
        <w:rPr>
          <w:rFonts w:hint="eastAsia"/>
          <w:bCs/>
          <w:szCs w:val="21"/>
        </w:rPr>
      </w:pPr>
      <w:r>
        <w:rPr>
          <w:rFonts w:hint="eastAsia"/>
          <w:bCs/>
          <w:szCs w:val="21"/>
        </w:rPr>
        <w:t>科学研究与实践环节是研究生培养的重要环节，是培养研究生掌握科学研究方法、提升科学研究和实践操作能力的重要途径。研究生在学习期间应积极参加科学研究和实践活动，提升自身的科研水平和解决实际问题的能力。在导师的指导下，完成以下任务：</w:t>
      </w:r>
    </w:p>
    <w:p w14:paraId="189812E2">
      <w:pPr>
        <w:spacing w:line="360" w:lineRule="auto"/>
        <w:ind w:firstLine="420" w:firstLineChars="200"/>
        <w:rPr>
          <w:rFonts w:hint="eastAsia" w:eastAsia="宋体"/>
          <w:bCs/>
          <w:szCs w:val="21"/>
          <w:lang w:eastAsia="zh-CN"/>
        </w:rPr>
      </w:pPr>
      <w:r>
        <w:rPr>
          <w:rFonts w:hint="eastAsia"/>
          <w:bCs/>
          <w:szCs w:val="21"/>
        </w:rPr>
        <w:t>1.研究生必须认真阅读导师指定的文献，及时了解本研究方向的国内外最新研究动态，根据导师的要求撰写一定数量的读书报告和文献综述</w:t>
      </w:r>
      <w:r>
        <w:rPr>
          <w:rFonts w:hint="eastAsia"/>
          <w:bCs/>
          <w:szCs w:val="21"/>
          <w:lang w:eastAsia="zh-CN"/>
        </w:rPr>
        <w:t>；</w:t>
      </w:r>
    </w:p>
    <w:p w14:paraId="531E5474">
      <w:pPr>
        <w:spacing w:line="360" w:lineRule="auto"/>
        <w:ind w:firstLine="420" w:firstLineChars="200"/>
        <w:rPr>
          <w:rFonts w:hint="eastAsia" w:eastAsia="宋体"/>
          <w:bCs/>
          <w:szCs w:val="21"/>
          <w:lang w:eastAsia="zh-CN"/>
        </w:rPr>
      </w:pPr>
      <w:r>
        <w:rPr>
          <w:rFonts w:hint="eastAsia"/>
          <w:bCs/>
          <w:szCs w:val="21"/>
        </w:rPr>
        <w:t>2.答辩前参加不少于八次和本学科相关的学术报告</w:t>
      </w:r>
      <w:r>
        <w:rPr>
          <w:rFonts w:hint="eastAsia"/>
          <w:bCs/>
          <w:szCs w:val="21"/>
          <w:lang w:eastAsia="zh-CN"/>
        </w:rPr>
        <w:t>；</w:t>
      </w:r>
    </w:p>
    <w:p w14:paraId="544D1C8F">
      <w:pPr>
        <w:spacing w:line="360" w:lineRule="auto"/>
        <w:ind w:firstLine="420" w:firstLineChars="200"/>
        <w:rPr>
          <w:rFonts w:hint="eastAsia" w:eastAsia="宋体"/>
          <w:bCs/>
          <w:szCs w:val="21"/>
          <w:lang w:eastAsia="zh-CN"/>
        </w:rPr>
      </w:pPr>
      <w:r>
        <w:rPr>
          <w:rFonts w:hint="eastAsia"/>
          <w:bCs/>
          <w:szCs w:val="21"/>
          <w:lang w:val="en-US" w:eastAsia="zh-CN"/>
        </w:rPr>
        <w:t>3.</w:t>
      </w:r>
      <w:r>
        <w:rPr>
          <w:rFonts w:hint="eastAsia"/>
          <w:bCs/>
          <w:szCs w:val="21"/>
        </w:rPr>
        <w:t>答辩前至少撰写一篇达到公开发表水平的学术论文并参加院校两级论文竞赛</w:t>
      </w:r>
      <w:r>
        <w:rPr>
          <w:rFonts w:hint="eastAsia"/>
          <w:bCs/>
          <w:szCs w:val="21"/>
          <w:lang w:eastAsia="zh-CN"/>
        </w:rPr>
        <w:t>；</w:t>
      </w:r>
    </w:p>
    <w:p w14:paraId="5578FD34">
      <w:pPr>
        <w:spacing w:line="360" w:lineRule="auto"/>
        <w:ind w:firstLine="420" w:firstLineChars="200"/>
        <w:rPr>
          <w:rFonts w:hint="eastAsia"/>
          <w:bCs/>
          <w:szCs w:val="21"/>
        </w:rPr>
      </w:pPr>
      <w:r>
        <w:rPr>
          <w:rFonts w:hint="eastAsia"/>
          <w:bCs/>
          <w:szCs w:val="21"/>
          <w:lang w:val="en-US" w:eastAsia="zh-CN"/>
        </w:rPr>
        <w:t>4</w:t>
      </w:r>
      <w:r>
        <w:rPr>
          <w:rFonts w:hint="eastAsia"/>
          <w:bCs/>
          <w:szCs w:val="21"/>
        </w:rPr>
        <w:t>.</w:t>
      </w:r>
      <w:r>
        <w:rPr>
          <w:rFonts w:hint="eastAsia"/>
          <w:bCs/>
          <w:szCs w:val="21"/>
          <w:lang w:val="en-US" w:eastAsia="zh-CN"/>
        </w:rPr>
        <w:t>学位</w:t>
      </w:r>
      <w:r>
        <w:rPr>
          <w:rFonts w:hint="eastAsia"/>
          <w:bCs/>
          <w:szCs w:val="21"/>
        </w:rPr>
        <w:t>论文答辩前应累计进行不少于</w:t>
      </w:r>
      <w:r>
        <w:rPr>
          <w:rFonts w:hint="eastAsia"/>
          <w:bCs/>
          <w:szCs w:val="21"/>
          <w:lang w:val="en-US" w:eastAsia="zh-CN"/>
        </w:rPr>
        <w:t>十二</w:t>
      </w:r>
      <w:r>
        <w:rPr>
          <w:rFonts w:hint="eastAsia"/>
          <w:bCs/>
          <w:szCs w:val="21"/>
        </w:rPr>
        <w:t>个月的专业实习，完成学院要求的社会实践和法律服务任务</w:t>
      </w:r>
      <w:bookmarkEnd w:id="1"/>
      <w:r>
        <w:rPr>
          <w:rFonts w:hint="eastAsia"/>
          <w:bCs/>
          <w:szCs w:val="21"/>
          <w:lang w:eastAsia="zh-CN"/>
        </w:rPr>
        <w:t>。</w:t>
      </w:r>
      <w:r>
        <w:rPr>
          <w:rFonts w:hint="eastAsia"/>
          <w:bCs/>
          <w:szCs w:val="21"/>
        </w:rPr>
        <w:t>关于专业实习实践的要求，须按照学校的相关规定以及《北京交通大学法学院专业学位硕士研究生专业实践管理实施细则》进行。</w:t>
      </w:r>
    </w:p>
    <w:p w14:paraId="3FE1BA9F">
      <w:pPr>
        <w:spacing w:line="360" w:lineRule="auto"/>
        <w:ind w:firstLine="0" w:firstLineChars="0"/>
        <w:rPr>
          <w:rFonts w:hint="eastAsia" w:ascii="宋体" w:hAnsi="宋体"/>
          <w:b/>
          <w:sz w:val="28"/>
        </w:rPr>
      </w:pPr>
      <w:r>
        <w:rPr>
          <w:rFonts w:hint="eastAsia" w:ascii="宋体" w:hAnsi="宋体"/>
          <w:b/>
          <w:sz w:val="28"/>
        </w:rPr>
        <w:t>五、学位论文与申请学位实践成果</w:t>
      </w:r>
    </w:p>
    <w:p w14:paraId="0B549E68">
      <w:pPr>
        <w:spacing w:line="360" w:lineRule="auto"/>
        <w:ind w:firstLine="420" w:firstLineChars="200"/>
        <w:rPr>
          <w:rFonts w:hint="eastAsia"/>
          <w:bCs/>
          <w:szCs w:val="21"/>
        </w:rPr>
      </w:pPr>
      <w:r>
        <w:rPr>
          <w:rFonts w:hint="eastAsia"/>
          <w:bCs/>
          <w:szCs w:val="21"/>
        </w:rPr>
        <w:t>1.选题。选题应贯彻理论联系实际的原则，论文内容应着眼实际问题、面向法律实务、深入法学理论。重在反映</w:t>
      </w:r>
      <w:r>
        <w:rPr>
          <w:rFonts w:hint="eastAsia"/>
          <w:bCs/>
          <w:szCs w:val="21"/>
          <w:lang w:eastAsia="zh-CN"/>
        </w:rPr>
        <w:t>研究生</w:t>
      </w:r>
      <w:r>
        <w:rPr>
          <w:rFonts w:hint="eastAsia"/>
          <w:bCs/>
          <w:szCs w:val="21"/>
        </w:rPr>
        <w:t>运用所学理论与知识综合解决法律实务中的理论和实践问题的能力。导师组应根据</w:t>
      </w:r>
      <w:r>
        <w:rPr>
          <w:rFonts w:hint="eastAsia"/>
          <w:bCs/>
          <w:szCs w:val="21"/>
          <w:lang w:eastAsia="zh-CN"/>
        </w:rPr>
        <w:t>研究生</w:t>
      </w:r>
      <w:r>
        <w:rPr>
          <w:rFonts w:hint="eastAsia"/>
          <w:bCs/>
          <w:szCs w:val="21"/>
        </w:rPr>
        <w:t>的选题方向，确定具体的导师负责其论文的指导工作。</w:t>
      </w:r>
    </w:p>
    <w:p w14:paraId="0B714BCE">
      <w:pPr>
        <w:spacing w:line="360" w:lineRule="auto"/>
        <w:ind w:firstLine="420" w:firstLineChars="200"/>
        <w:rPr>
          <w:rFonts w:hint="eastAsia"/>
          <w:bCs/>
          <w:szCs w:val="21"/>
        </w:rPr>
      </w:pPr>
      <w:r>
        <w:rPr>
          <w:rFonts w:hint="eastAsia"/>
          <w:bCs/>
          <w:szCs w:val="21"/>
          <w:lang w:val="en-US" w:eastAsia="zh-CN"/>
        </w:rPr>
        <w:t>2.</w:t>
      </w:r>
      <w:r>
        <w:rPr>
          <w:rFonts w:hint="eastAsia"/>
          <w:bCs/>
          <w:szCs w:val="21"/>
        </w:rPr>
        <w:t>开题报告。选题确定后，</w:t>
      </w:r>
      <w:r>
        <w:rPr>
          <w:rFonts w:hint="eastAsia"/>
          <w:bCs/>
          <w:szCs w:val="21"/>
          <w:lang w:eastAsia="zh-CN"/>
        </w:rPr>
        <w:t>研究生</w:t>
      </w:r>
      <w:r>
        <w:rPr>
          <w:rFonts w:hint="eastAsia"/>
          <w:bCs/>
          <w:szCs w:val="21"/>
        </w:rPr>
        <w:t>应进一步收集资料并撰写开题报告，开题报告的内容主要包括选题的意义、基本内容、预期达到的水平、与所选题目有关的文献综述、完成论文的工作计划与时间安排等。开题报告应经导师组审定，一般在研究生入学后第三个学期末进行。</w:t>
      </w:r>
    </w:p>
    <w:p w14:paraId="04E950D6">
      <w:pPr>
        <w:spacing w:line="360" w:lineRule="auto"/>
        <w:ind w:firstLine="420" w:firstLineChars="200"/>
        <w:rPr>
          <w:rFonts w:hint="eastAsia"/>
          <w:bCs/>
          <w:szCs w:val="21"/>
        </w:rPr>
      </w:pPr>
      <w:r>
        <w:rPr>
          <w:rFonts w:hint="eastAsia"/>
          <w:bCs/>
          <w:szCs w:val="21"/>
        </w:rPr>
        <w:t>3.中期考核。开题通过满半年后，方可参加中期考核。学院统一组织进行中期考核。要求研究生在中期考核时必须完成学位论文</w:t>
      </w:r>
      <w:r>
        <w:rPr>
          <w:rFonts w:hint="eastAsia"/>
          <w:bCs/>
          <w:szCs w:val="21"/>
          <w:lang w:val="en-US" w:eastAsia="zh-CN"/>
        </w:rPr>
        <w:t>（实践成果）</w:t>
      </w:r>
      <w:r>
        <w:rPr>
          <w:rFonts w:hint="eastAsia"/>
          <w:bCs/>
          <w:szCs w:val="21"/>
        </w:rPr>
        <w:t>初稿，并参加中期答辩，一般在研究生入学后第四个学期末进行。</w:t>
      </w:r>
    </w:p>
    <w:p w14:paraId="7109115C">
      <w:pPr>
        <w:spacing w:line="360" w:lineRule="auto"/>
        <w:ind w:firstLine="420" w:firstLineChars="200"/>
        <w:rPr>
          <w:rFonts w:hint="eastAsia"/>
          <w:bCs/>
          <w:szCs w:val="21"/>
        </w:rPr>
      </w:pPr>
      <w:r>
        <w:rPr>
          <w:rFonts w:hint="eastAsia"/>
          <w:bCs/>
          <w:szCs w:val="21"/>
          <w:lang w:val="en-US" w:eastAsia="zh-CN"/>
        </w:rPr>
        <w:t>4.</w:t>
      </w:r>
      <w:r>
        <w:rPr>
          <w:rFonts w:hint="eastAsia"/>
          <w:bCs/>
          <w:szCs w:val="21"/>
        </w:rPr>
        <w:t>学位论文</w:t>
      </w:r>
      <w:r>
        <w:rPr>
          <w:rFonts w:hint="eastAsia"/>
          <w:bCs/>
          <w:szCs w:val="21"/>
          <w:lang w:eastAsia="zh-CN"/>
        </w:rPr>
        <w:t>（</w:t>
      </w:r>
      <w:r>
        <w:rPr>
          <w:rFonts w:hint="eastAsia"/>
          <w:bCs/>
          <w:szCs w:val="21"/>
          <w:lang w:val="en-US" w:eastAsia="zh-CN"/>
        </w:rPr>
        <w:t>实践成果</w:t>
      </w:r>
      <w:r>
        <w:rPr>
          <w:rFonts w:hint="eastAsia"/>
          <w:bCs/>
          <w:szCs w:val="21"/>
          <w:lang w:eastAsia="zh-CN"/>
        </w:rPr>
        <w:t>）</w:t>
      </w:r>
      <w:r>
        <w:rPr>
          <w:rFonts w:hint="eastAsia"/>
          <w:bCs/>
          <w:szCs w:val="21"/>
        </w:rPr>
        <w:t>要求。法律硕士学位论文</w:t>
      </w:r>
      <w:r>
        <w:rPr>
          <w:rFonts w:hint="eastAsia"/>
          <w:bCs/>
          <w:szCs w:val="21"/>
          <w:lang w:val="en-US" w:eastAsia="zh-CN"/>
        </w:rPr>
        <w:t>（实践成果）</w:t>
      </w:r>
      <w:r>
        <w:rPr>
          <w:rFonts w:hint="eastAsia"/>
          <w:bCs/>
          <w:szCs w:val="21"/>
        </w:rPr>
        <w:t>应以法律实务研究为主要内容，但不限于学术论文的成果形式，还可采用案例分析(针对同一主题的三个以上相关案件进行研究分析)、研究报告、专项调查等。论文评阅标准应当统一。任何形式的学位论文的写作均应当规范，达到以下七个方面要求：</w:t>
      </w:r>
    </w:p>
    <w:p w14:paraId="7C2FE07B">
      <w:pPr>
        <w:spacing w:line="360" w:lineRule="auto"/>
        <w:ind w:firstLine="420" w:firstLineChars="200"/>
        <w:rPr>
          <w:rFonts w:hint="eastAsia"/>
          <w:bCs/>
          <w:szCs w:val="21"/>
        </w:rPr>
      </w:pPr>
      <w:r>
        <w:rPr>
          <w:rFonts w:hint="eastAsia"/>
          <w:bCs/>
          <w:szCs w:val="21"/>
        </w:rPr>
        <w:t>（1）选题有意义并且题目设计合理。</w:t>
      </w:r>
    </w:p>
    <w:p w14:paraId="367C491B">
      <w:pPr>
        <w:spacing w:line="360" w:lineRule="auto"/>
        <w:ind w:firstLine="420" w:firstLineChars="200"/>
        <w:rPr>
          <w:rFonts w:hint="eastAsia"/>
          <w:bCs/>
          <w:szCs w:val="21"/>
        </w:rPr>
      </w:pPr>
      <w:r>
        <w:rPr>
          <w:rFonts w:hint="eastAsia"/>
          <w:bCs/>
          <w:szCs w:val="21"/>
        </w:rPr>
        <w:t>（2）应当对国内同类课题的研究进行梳理和归纳，或者对同类课题在实践中的现状进行梳理和归纳。说明这个课题目前存在的争议焦点与未解决的问题。</w:t>
      </w:r>
    </w:p>
    <w:p w14:paraId="29D7DA3F">
      <w:pPr>
        <w:spacing w:line="360" w:lineRule="auto"/>
        <w:ind w:firstLine="420" w:firstLineChars="200"/>
        <w:rPr>
          <w:rFonts w:hint="eastAsia"/>
          <w:bCs/>
          <w:szCs w:val="21"/>
        </w:rPr>
      </w:pPr>
      <w:r>
        <w:rPr>
          <w:rFonts w:hint="eastAsia"/>
          <w:bCs/>
          <w:szCs w:val="21"/>
        </w:rPr>
        <w:t>（3）应当反映出作者已经合乎逻辑地研究并分析了</w:t>
      </w:r>
      <w:r>
        <w:rPr>
          <w:rFonts w:hint="eastAsia"/>
          <w:bCs/>
          <w:szCs w:val="21"/>
          <w:lang w:val="en-US" w:eastAsia="zh-CN"/>
        </w:rPr>
        <w:t>选题所涉</w:t>
      </w:r>
      <w:r>
        <w:rPr>
          <w:rFonts w:hint="eastAsia"/>
          <w:bCs/>
          <w:szCs w:val="21"/>
        </w:rPr>
        <w:t>问题的层次，即“分析深入”“论证结构合理”。</w:t>
      </w:r>
    </w:p>
    <w:p w14:paraId="24002C46">
      <w:pPr>
        <w:spacing w:line="360" w:lineRule="auto"/>
        <w:ind w:firstLine="420" w:firstLineChars="200"/>
        <w:rPr>
          <w:rFonts w:hint="eastAsia"/>
          <w:bCs/>
          <w:szCs w:val="21"/>
        </w:rPr>
      </w:pPr>
      <w:r>
        <w:rPr>
          <w:rFonts w:hint="eastAsia"/>
          <w:bCs/>
          <w:szCs w:val="21"/>
        </w:rPr>
        <w:t>（4）有充分的论证理由与依据，文字中能够反映出作者已经充分阅读过一定数量的相关文献资料。法律硕士</w:t>
      </w:r>
      <w:r>
        <w:rPr>
          <w:rFonts w:hint="eastAsia"/>
          <w:bCs/>
          <w:szCs w:val="21"/>
          <w:lang w:eastAsia="zh-CN"/>
        </w:rPr>
        <w:t>研究生</w:t>
      </w:r>
      <w:r>
        <w:rPr>
          <w:rFonts w:hint="eastAsia"/>
          <w:bCs/>
          <w:szCs w:val="21"/>
        </w:rPr>
        <w:t>在读期间至少应当阅读15部非教材类专业书籍，撰写学位论文应当研读过与论文主题相关的著作不少于5部。</w:t>
      </w:r>
      <w:r>
        <w:rPr>
          <w:rFonts w:hint="eastAsia"/>
          <w:bCs/>
          <w:szCs w:val="21"/>
          <w:lang w:val="en-US" w:eastAsia="zh-CN"/>
        </w:rPr>
        <w:t>此</w:t>
      </w:r>
      <w:r>
        <w:rPr>
          <w:rFonts w:hint="eastAsia"/>
          <w:bCs/>
          <w:szCs w:val="21"/>
        </w:rPr>
        <w:t>阅读量应当在学位论文的注释中反映；注释中必须显示</w:t>
      </w:r>
      <w:r>
        <w:rPr>
          <w:rFonts w:hint="eastAsia"/>
          <w:bCs/>
          <w:szCs w:val="21"/>
          <w:lang w:eastAsia="zh-CN"/>
        </w:rPr>
        <w:t>研究生</w:t>
      </w:r>
      <w:r>
        <w:rPr>
          <w:rFonts w:hint="eastAsia"/>
          <w:bCs/>
          <w:szCs w:val="21"/>
        </w:rPr>
        <w:t>已经阅读并理解了该领域国内代表性论著，参考文献应当列出相关的文献资料，并鼓励参考国外最新文献资料。即“资料充分”和“注释规范”。</w:t>
      </w:r>
    </w:p>
    <w:p w14:paraId="5FDA80B9">
      <w:pPr>
        <w:spacing w:line="360" w:lineRule="auto"/>
        <w:ind w:firstLine="420" w:firstLineChars="200"/>
        <w:rPr>
          <w:rFonts w:hint="eastAsia"/>
          <w:bCs/>
          <w:szCs w:val="21"/>
        </w:rPr>
      </w:pPr>
      <w:r>
        <w:rPr>
          <w:rFonts w:hint="eastAsia"/>
          <w:bCs/>
          <w:szCs w:val="21"/>
        </w:rPr>
        <w:t>（5）有研究方法意识，能够采取多样的研究方法，而不是盲目的无方法的所谓“研究”。方法包括：社会调查与统计方法</w:t>
      </w:r>
      <w:r>
        <w:rPr>
          <w:rFonts w:hint="eastAsia"/>
          <w:bCs/>
          <w:szCs w:val="21"/>
          <w:lang w:eastAsia="zh-CN"/>
        </w:rPr>
        <w:t>、</w:t>
      </w:r>
      <w:r>
        <w:rPr>
          <w:rFonts w:hint="eastAsia"/>
          <w:bCs/>
          <w:szCs w:val="21"/>
        </w:rPr>
        <w:t>社会学分析方法</w:t>
      </w:r>
      <w:r>
        <w:rPr>
          <w:rFonts w:hint="eastAsia"/>
          <w:bCs/>
          <w:szCs w:val="21"/>
          <w:lang w:eastAsia="zh-CN"/>
        </w:rPr>
        <w:t>、</w:t>
      </w:r>
      <w:r>
        <w:rPr>
          <w:rFonts w:hint="eastAsia"/>
          <w:bCs/>
          <w:szCs w:val="21"/>
        </w:rPr>
        <w:t>比较方法</w:t>
      </w:r>
      <w:r>
        <w:rPr>
          <w:rFonts w:hint="eastAsia"/>
          <w:bCs/>
          <w:szCs w:val="21"/>
          <w:lang w:eastAsia="zh-CN"/>
        </w:rPr>
        <w:t>、</w:t>
      </w:r>
      <w:r>
        <w:rPr>
          <w:rFonts w:hint="eastAsia"/>
          <w:bCs/>
          <w:szCs w:val="21"/>
        </w:rPr>
        <w:t>规范实证方法</w:t>
      </w:r>
      <w:r>
        <w:rPr>
          <w:rFonts w:hint="eastAsia"/>
          <w:bCs/>
          <w:szCs w:val="21"/>
          <w:lang w:eastAsia="zh-CN"/>
        </w:rPr>
        <w:t>、</w:t>
      </w:r>
      <w:r>
        <w:rPr>
          <w:rFonts w:hint="eastAsia"/>
          <w:bCs/>
          <w:szCs w:val="21"/>
        </w:rPr>
        <w:t>价值分析方法等。</w:t>
      </w:r>
    </w:p>
    <w:p w14:paraId="64746F38">
      <w:pPr>
        <w:spacing w:line="360" w:lineRule="auto"/>
        <w:ind w:firstLine="420" w:firstLineChars="200"/>
        <w:rPr>
          <w:rFonts w:hint="eastAsia"/>
          <w:bCs/>
          <w:szCs w:val="21"/>
        </w:rPr>
      </w:pPr>
      <w:r>
        <w:rPr>
          <w:rFonts w:hint="eastAsia"/>
          <w:bCs/>
          <w:szCs w:val="21"/>
        </w:rPr>
        <w:t>（6）</w:t>
      </w:r>
      <w:r>
        <w:rPr>
          <w:rFonts w:hint="eastAsia"/>
          <w:bCs/>
          <w:szCs w:val="21"/>
          <w:lang w:val="en-US" w:eastAsia="zh-CN"/>
        </w:rPr>
        <w:t>有严谨</w:t>
      </w:r>
      <w:r>
        <w:rPr>
          <w:rFonts w:hint="eastAsia"/>
          <w:bCs/>
          <w:szCs w:val="21"/>
        </w:rPr>
        <w:t>创新的观点。</w:t>
      </w:r>
    </w:p>
    <w:p w14:paraId="159BDB1E">
      <w:pPr>
        <w:spacing w:line="360" w:lineRule="auto"/>
        <w:ind w:firstLine="420" w:firstLineChars="200"/>
        <w:rPr>
          <w:rFonts w:hint="eastAsia"/>
          <w:bCs/>
          <w:szCs w:val="21"/>
        </w:rPr>
      </w:pPr>
      <w:r>
        <w:rPr>
          <w:rFonts w:hint="eastAsia"/>
          <w:bCs/>
          <w:szCs w:val="21"/>
        </w:rPr>
        <w:t>（7）语言精练，符合汉语写作规范，字数应不低于2万字。</w:t>
      </w:r>
    </w:p>
    <w:p w14:paraId="0DEBE93E">
      <w:pPr>
        <w:spacing w:line="360" w:lineRule="auto"/>
        <w:ind w:firstLine="420" w:firstLineChars="200"/>
        <w:rPr>
          <w:rFonts w:hint="eastAsia"/>
          <w:bCs/>
          <w:szCs w:val="21"/>
        </w:rPr>
      </w:pPr>
      <w:r>
        <w:rPr>
          <w:rFonts w:hint="eastAsia"/>
          <w:bCs/>
          <w:szCs w:val="21"/>
          <w:lang w:val="en-US" w:eastAsia="zh-CN"/>
        </w:rPr>
        <w:t>5</w:t>
      </w:r>
      <w:r>
        <w:rPr>
          <w:rFonts w:hint="eastAsia"/>
          <w:bCs/>
          <w:szCs w:val="21"/>
          <w:lang w:eastAsia="zh-CN"/>
        </w:rPr>
        <w:t>.（</w:t>
      </w:r>
      <w:r>
        <w:rPr>
          <w:rFonts w:hint="eastAsia"/>
          <w:bCs/>
          <w:szCs w:val="21"/>
          <w:lang w:val="en-US" w:eastAsia="zh-CN"/>
        </w:rPr>
        <w:t>预</w:t>
      </w:r>
      <w:r>
        <w:rPr>
          <w:rFonts w:hint="eastAsia"/>
          <w:bCs/>
          <w:szCs w:val="21"/>
          <w:lang w:eastAsia="zh-CN"/>
        </w:rPr>
        <w:t>）</w:t>
      </w:r>
      <w:r>
        <w:rPr>
          <w:rFonts w:hint="eastAsia"/>
          <w:bCs/>
          <w:szCs w:val="21"/>
        </w:rPr>
        <w:t>答辩。</w:t>
      </w:r>
      <w:r>
        <w:rPr>
          <w:rFonts w:hint="eastAsia"/>
          <w:bCs/>
          <w:szCs w:val="21"/>
          <w:lang w:val="en-US" w:eastAsia="zh-CN"/>
        </w:rPr>
        <w:t>预答辩</w:t>
      </w:r>
      <w:r>
        <w:rPr>
          <w:rFonts w:hint="eastAsia"/>
          <w:bCs/>
          <w:szCs w:val="21"/>
        </w:rPr>
        <w:t>一般安排在第</w:t>
      </w:r>
      <w:r>
        <w:rPr>
          <w:rFonts w:hint="eastAsia"/>
          <w:bCs/>
          <w:szCs w:val="21"/>
          <w:lang w:val="en-US" w:eastAsia="zh-CN"/>
        </w:rPr>
        <w:t>五</w:t>
      </w:r>
      <w:r>
        <w:rPr>
          <w:rFonts w:hint="eastAsia"/>
          <w:bCs/>
          <w:szCs w:val="21"/>
        </w:rPr>
        <w:t>学期进行，由学院统一组织，专业类别或专业领域负责具体实施。考核小组一般由3-5名具有专硕导师资格的教师组成，采取导师评分回避制，导师可列席旁听。预答辩重点在论文存在的问题，预答辩后</w:t>
      </w:r>
      <w:r>
        <w:rPr>
          <w:rFonts w:hint="eastAsia"/>
          <w:bCs/>
          <w:szCs w:val="21"/>
          <w:lang w:val="en-US" w:eastAsia="zh-CN"/>
        </w:rPr>
        <w:t>研究生</w:t>
      </w:r>
      <w:r>
        <w:rPr>
          <w:rFonts w:hint="eastAsia"/>
          <w:bCs/>
          <w:szCs w:val="21"/>
        </w:rPr>
        <w:t>根据预答辩小组成员提出的问题进行论文的修改。答辩</w:t>
      </w:r>
      <w:r>
        <w:rPr>
          <w:rFonts w:hint="eastAsia"/>
          <w:bCs/>
          <w:szCs w:val="21"/>
          <w:lang w:val="en-US" w:eastAsia="zh-CN"/>
        </w:rPr>
        <w:t>一般</w:t>
      </w:r>
      <w:r>
        <w:rPr>
          <w:rFonts w:hint="eastAsia"/>
          <w:bCs/>
          <w:szCs w:val="21"/>
        </w:rPr>
        <w:t>安排在入学后第六个学期</w:t>
      </w:r>
      <w:r>
        <w:rPr>
          <w:rFonts w:hint="eastAsia"/>
          <w:bCs/>
          <w:szCs w:val="21"/>
          <w:lang w:eastAsia="zh-CN"/>
        </w:rPr>
        <w:t>，在</w:t>
      </w:r>
      <w:r>
        <w:rPr>
          <w:rFonts w:hint="eastAsia"/>
          <w:bCs/>
          <w:szCs w:val="21"/>
          <w:lang w:val="en-US" w:eastAsia="zh-CN"/>
        </w:rPr>
        <w:t>预答辩之后</w:t>
      </w:r>
      <w:r>
        <w:rPr>
          <w:rFonts w:hint="eastAsia"/>
          <w:bCs/>
          <w:szCs w:val="21"/>
        </w:rPr>
        <w:t>进行。</w:t>
      </w:r>
    </w:p>
    <w:p w14:paraId="7696ADFB">
      <w:pPr>
        <w:spacing w:line="360" w:lineRule="auto"/>
        <w:ind w:firstLine="420" w:firstLineChars="200"/>
        <w:rPr>
          <w:rFonts w:hint="eastAsia"/>
          <w:bCs/>
          <w:szCs w:val="21"/>
        </w:rPr>
      </w:pPr>
      <w:r>
        <w:rPr>
          <w:rFonts w:hint="eastAsia"/>
          <w:bCs/>
          <w:szCs w:val="21"/>
        </w:rPr>
        <w:t>学位论文</w:t>
      </w:r>
      <w:r>
        <w:rPr>
          <w:rFonts w:hint="eastAsia"/>
          <w:bCs/>
          <w:szCs w:val="21"/>
          <w:lang w:eastAsia="zh-CN"/>
        </w:rPr>
        <w:t>（</w:t>
      </w:r>
      <w:r>
        <w:rPr>
          <w:rFonts w:hint="eastAsia"/>
          <w:bCs/>
          <w:szCs w:val="21"/>
          <w:lang w:val="en-US" w:eastAsia="zh-CN"/>
        </w:rPr>
        <w:t>实践成果</w:t>
      </w:r>
      <w:r>
        <w:rPr>
          <w:rFonts w:hint="eastAsia"/>
          <w:bCs/>
          <w:szCs w:val="21"/>
          <w:lang w:eastAsia="zh-CN"/>
        </w:rPr>
        <w:t>）</w:t>
      </w:r>
      <w:r>
        <w:rPr>
          <w:rFonts w:hint="eastAsia"/>
          <w:bCs/>
          <w:szCs w:val="21"/>
        </w:rPr>
        <w:t>原则上须由3名本专业具有高级专业技术职务的专家评阅，其中至少1名为法治</w:t>
      </w:r>
      <w:r>
        <w:rPr>
          <w:rFonts w:hint="eastAsia"/>
          <w:bCs/>
          <w:szCs w:val="21"/>
          <w:lang w:val="en-US" w:eastAsia="zh-CN"/>
        </w:rPr>
        <w:t>部门</w:t>
      </w:r>
      <w:r>
        <w:rPr>
          <w:rFonts w:hint="eastAsia"/>
          <w:bCs/>
          <w:szCs w:val="21"/>
        </w:rPr>
        <w:t>专家；答辩委员会成员中，</w:t>
      </w:r>
      <w:r>
        <w:rPr>
          <w:rFonts w:hint="eastAsia"/>
          <w:bCs/>
          <w:szCs w:val="21"/>
          <w:lang w:val="en-US" w:eastAsia="zh-CN"/>
        </w:rPr>
        <w:t>原则上</w:t>
      </w:r>
      <w:r>
        <w:rPr>
          <w:rFonts w:hint="eastAsia"/>
          <w:bCs/>
          <w:szCs w:val="21"/>
        </w:rPr>
        <w:t>应有1至2名法治部门专家。学位论文与申请学位实践成果</w:t>
      </w:r>
      <w:r>
        <w:rPr>
          <w:rFonts w:hint="eastAsia"/>
          <w:bCs/>
          <w:szCs w:val="21"/>
          <w:lang w:val="en-US" w:eastAsia="zh-CN"/>
        </w:rPr>
        <w:t>具体</w:t>
      </w:r>
      <w:r>
        <w:rPr>
          <w:rFonts w:hint="eastAsia"/>
          <w:bCs/>
          <w:szCs w:val="21"/>
        </w:rPr>
        <w:t>要求按照《北京交通大学专业学位硕士研究生培养过程管理规定》等有关规定执行。符合学位授予条件者，按国家和学校有关规定授予法律硕士专业学位。</w:t>
      </w:r>
    </w:p>
    <w:p w14:paraId="1EA009B1">
      <w:pPr>
        <w:pStyle w:val="17"/>
        <w:ind w:firstLine="0" w:firstLineChars="0"/>
        <w:rPr>
          <w:rFonts w:hint="eastAsia" w:ascii="宋体" w:hAnsi="宋体"/>
          <w:b/>
          <w:sz w:val="28"/>
        </w:rPr>
      </w:pPr>
      <w:r>
        <w:rPr>
          <w:rFonts w:hint="eastAsia" w:ascii="宋体" w:hAnsi="宋体"/>
          <w:b/>
          <w:sz w:val="28"/>
        </w:rPr>
        <w:t>六</w:t>
      </w:r>
      <w:r>
        <w:rPr>
          <w:rFonts w:ascii="宋体" w:hAnsi="宋体"/>
          <w:b/>
          <w:sz w:val="28"/>
        </w:rPr>
        <w:t>、</w:t>
      </w:r>
      <w:r>
        <w:rPr>
          <w:rFonts w:hint="eastAsia" w:ascii="宋体" w:hAnsi="宋体"/>
          <w:b/>
          <w:sz w:val="28"/>
        </w:rPr>
        <w:t>课程设置与学分要求</w:t>
      </w:r>
    </w:p>
    <w:p w14:paraId="52525EC2">
      <w:pPr>
        <w:spacing w:line="360" w:lineRule="auto"/>
        <w:jc w:val="center"/>
        <w:rPr>
          <w:rFonts w:hint="eastAsia"/>
          <w:b/>
        </w:rPr>
      </w:pPr>
      <w:r>
        <w:rPr>
          <w:rFonts w:hint="eastAsia"/>
          <w:b/>
        </w:rPr>
        <w:t>法律硕士(非法学)（全日制）研究生课程设置表（202</w:t>
      </w:r>
      <w:r>
        <w:rPr>
          <w:rFonts w:hint="eastAsia"/>
          <w:b/>
          <w:lang w:val="en-US" w:eastAsia="zh-CN"/>
        </w:rPr>
        <w:t>5</w:t>
      </w:r>
      <w:r>
        <w:rPr>
          <w:rFonts w:hint="eastAsia"/>
          <w:b/>
        </w:rPr>
        <w:t>版）</w:t>
      </w:r>
    </w:p>
    <w:p w14:paraId="553F5CDE">
      <w:pPr>
        <w:spacing w:line="360" w:lineRule="auto"/>
        <w:jc w:val="center"/>
        <w:rPr>
          <w:rFonts w:hint="eastAsia"/>
          <w:b/>
        </w:rPr>
      </w:pPr>
      <w:r>
        <w:rPr>
          <w:rFonts w:hint="eastAsia"/>
          <w:b/>
        </w:rPr>
        <w:t>（总学分不低于7</w:t>
      </w:r>
      <w:r>
        <w:rPr>
          <w:rFonts w:hint="eastAsia"/>
          <w:b/>
          <w:lang w:val="en-US" w:eastAsia="zh-CN"/>
        </w:rPr>
        <w:t>3</w:t>
      </w:r>
      <w:r>
        <w:rPr>
          <w:rFonts w:hint="eastAsia"/>
          <w:b/>
        </w:rPr>
        <w:t>学分）</w:t>
      </w:r>
    </w:p>
    <w:tbl>
      <w:tblPr>
        <w:tblStyle w:val="8"/>
        <w:tblW w:w="0" w:type="auto"/>
        <w:jc w:val="center"/>
        <w:tblLayout w:type="fixed"/>
        <w:tblCellMar>
          <w:top w:w="0" w:type="dxa"/>
          <w:left w:w="108" w:type="dxa"/>
          <w:bottom w:w="0" w:type="dxa"/>
          <w:right w:w="108" w:type="dxa"/>
        </w:tblCellMar>
      </w:tblPr>
      <w:tblGrid>
        <w:gridCol w:w="826"/>
        <w:gridCol w:w="1417"/>
        <w:gridCol w:w="1134"/>
        <w:gridCol w:w="2552"/>
        <w:gridCol w:w="362"/>
        <w:gridCol w:w="993"/>
        <w:gridCol w:w="645"/>
        <w:gridCol w:w="1278"/>
      </w:tblGrid>
      <w:tr w14:paraId="28B9CAFE">
        <w:tblPrEx>
          <w:tblCellMar>
            <w:top w:w="0" w:type="dxa"/>
            <w:left w:w="108" w:type="dxa"/>
            <w:bottom w:w="0" w:type="dxa"/>
            <w:right w:w="108" w:type="dxa"/>
          </w:tblCellMar>
        </w:tblPrEx>
        <w:trPr>
          <w:trHeight w:val="450" w:hRule="atLeast"/>
          <w:tblHeader/>
          <w:jc w:val="center"/>
        </w:trPr>
        <w:tc>
          <w:tcPr>
            <w:tcW w:w="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F5846">
            <w:pPr>
              <w:widowControl/>
              <w:jc w:val="center"/>
              <w:rPr>
                <w:b/>
                <w:bCs/>
                <w:kern w:val="0"/>
                <w:sz w:val="18"/>
                <w:szCs w:val="18"/>
              </w:rPr>
            </w:pPr>
            <w:r>
              <w:rPr>
                <w:b/>
                <w:bCs/>
                <w:kern w:val="0"/>
                <w:sz w:val="18"/>
                <w:szCs w:val="18"/>
              </w:rPr>
              <w:t>课程</w:t>
            </w:r>
          </w:p>
          <w:p w14:paraId="38C0627E">
            <w:pPr>
              <w:widowControl/>
              <w:jc w:val="center"/>
              <w:rPr>
                <w:b/>
                <w:bCs/>
                <w:kern w:val="0"/>
                <w:sz w:val="18"/>
                <w:szCs w:val="18"/>
              </w:rPr>
            </w:pPr>
            <w:r>
              <w:rPr>
                <w:b/>
                <w:bCs/>
                <w:kern w:val="0"/>
                <w:sz w:val="18"/>
                <w:szCs w:val="18"/>
              </w:rPr>
              <w:t>类别</w:t>
            </w: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14:paraId="026CC912">
            <w:pPr>
              <w:widowControl/>
              <w:jc w:val="center"/>
              <w:rPr>
                <w:b/>
                <w:bCs/>
                <w:kern w:val="0"/>
                <w:sz w:val="18"/>
                <w:szCs w:val="18"/>
              </w:rPr>
            </w:pPr>
            <w:r>
              <w:rPr>
                <w:b/>
                <w:bCs/>
                <w:kern w:val="0"/>
                <w:sz w:val="18"/>
                <w:szCs w:val="18"/>
              </w:rPr>
              <w:t>课程模块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1BDC547">
            <w:pPr>
              <w:widowControl/>
              <w:jc w:val="center"/>
              <w:rPr>
                <w:b/>
                <w:bCs/>
                <w:kern w:val="0"/>
                <w:sz w:val="18"/>
                <w:szCs w:val="18"/>
              </w:rPr>
            </w:pPr>
            <w:r>
              <w:rPr>
                <w:b/>
                <w:bCs/>
                <w:kern w:val="0"/>
                <w:sz w:val="18"/>
                <w:szCs w:val="18"/>
              </w:rPr>
              <w:t>课程编号</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49151">
            <w:pPr>
              <w:widowControl/>
              <w:jc w:val="center"/>
              <w:rPr>
                <w:b/>
                <w:bCs/>
                <w:kern w:val="0"/>
                <w:sz w:val="18"/>
                <w:szCs w:val="18"/>
              </w:rPr>
            </w:pPr>
            <w:r>
              <w:rPr>
                <w:b/>
                <w:bCs/>
                <w:kern w:val="0"/>
                <w:sz w:val="18"/>
                <w:szCs w:val="18"/>
              </w:rPr>
              <w:t>课程名称</w:t>
            </w:r>
          </w:p>
        </w:tc>
        <w:tc>
          <w:tcPr>
            <w:tcW w:w="362" w:type="dxa"/>
            <w:tcBorders>
              <w:top w:val="single" w:color="auto" w:sz="4" w:space="0"/>
              <w:left w:val="nil"/>
              <w:bottom w:val="single" w:color="auto" w:sz="4" w:space="0"/>
              <w:right w:val="single" w:color="auto" w:sz="4" w:space="0"/>
            </w:tcBorders>
            <w:shd w:val="clear" w:color="auto" w:fill="auto"/>
            <w:noWrap w:val="0"/>
            <w:vAlign w:val="center"/>
          </w:tcPr>
          <w:p w14:paraId="2659B2F8">
            <w:pPr>
              <w:widowControl/>
              <w:jc w:val="center"/>
              <w:rPr>
                <w:b/>
                <w:bCs/>
                <w:kern w:val="0"/>
                <w:sz w:val="18"/>
                <w:szCs w:val="18"/>
              </w:rPr>
            </w:pPr>
            <w:r>
              <w:rPr>
                <w:b/>
                <w:bCs/>
                <w:kern w:val="0"/>
                <w:sz w:val="18"/>
                <w:szCs w:val="18"/>
              </w:rPr>
              <w:t>学分</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14EAD">
            <w:pPr>
              <w:widowControl/>
              <w:jc w:val="center"/>
              <w:rPr>
                <w:b/>
                <w:bCs/>
                <w:kern w:val="0"/>
                <w:sz w:val="18"/>
                <w:szCs w:val="18"/>
              </w:rPr>
            </w:pPr>
            <w:r>
              <w:rPr>
                <w:b/>
                <w:bCs/>
                <w:kern w:val="0"/>
                <w:sz w:val="18"/>
                <w:szCs w:val="18"/>
              </w:rPr>
              <w:t>开课</w:t>
            </w:r>
          </w:p>
          <w:p w14:paraId="00D2C3E7">
            <w:pPr>
              <w:widowControl/>
              <w:jc w:val="center"/>
              <w:rPr>
                <w:b/>
                <w:bCs/>
                <w:kern w:val="0"/>
                <w:sz w:val="18"/>
                <w:szCs w:val="18"/>
              </w:rPr>
            </w:pPr>
            <w:r>
              <w:rPr>
                <w:b/>
                <w:bCs/>
                <w:kern w:val="0"/>
                <w:sz w:val="18"/>
                <w:szCs w:val="18"/>
              </w:rPr>
              <w:t>学期</w:t>
            </w:r>
          </w:p>
        </w:tc>
        <w:tc>
          <w:tcPr>
            <w:tcW w:w="645" w:type="dxa"/>
            <w:tcBorders>
              <w:top w:val="single" w:color="auto" w:sz="4" w:space="0"/>
              <w:left w:val="nil"/>
              <w:bottom w:val="single" w:color="auto" w:sz="4" w:space="0"/>
              <w:right w:val="single" w:color="auto" w:sz="4" w:space="0"/>
            </w:tcBorders>
            <w:shd w:val="clear" w:color="auto" w:fill="auto"/>
            <w:noWrap w:val="0"/>
            <w:vAlign w:val="center"/>
          </w:tcPr>
          <w:p w14:paraId="73BB3E71">
            <w:pPr>
              <w:widowControl/>
              <w:jc w:val="center"/>
              <w:rPr>
                <w:b/>
                <w:bCs/>
                <w:kern w:val="0"/>
                <w:sz w:val="18"/>
                <w:szCs w:val="18"/>
              </w:rPr>
            </w:pPr>
            <w:r>
              <w:rPr>
                <w:b/>
                <w:bCs/>
                <w:kern w:val="0"/>
                <w:sz w:val="18"/>
                <w:szCs w:val="18"/>
              </w:rPr>
              <w:t>学分</w:t>
            </w:r>
          </w:p>
          <w:p w14:paraId="0C196D9C">
            <w:pPr>
              <w:widowControl/>
              <w:jc w:val="center"/>
              <w:rPr>
                <w:b/>
                <w:bCs/>
                <w:kern w:val="0"/>
                <w:sz w:val="18"/>
                <w:szCs w:val="18"/>
              </w:rPr>
            </w:pPr>
            <w:r>
              <w:rPr>
                <w:b/>
                <w:bCs/>
                <w:kern w:val="0"/>
                <w:sz w:val="18"/>
                <w:szCs w:val="18"/>
              </w:rPr>
              <w:t>要求</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567B8345">
            <w:pPr>
              <w:widowControl/>
              <w:jc w:val="center"/>
              <w:rPr>
                <w:b/>
                <w:bCs/>
                <w:kern w:val="0"/>
                <w:sz w:val="18"/>
                <w:szCs w:val="18"/>
              </w:rPr>
            </w:pPr>
            <w:r>
              <w:rPr>
                <w:b/>
                <w:bCs/>
                <w:kern w:val="0"/>
                <w:sz w:val="18"/>
                <w:szCs w:val="18"/>
              </w:rPr>
              <w:t>备注</w:t>
            </w:r>
          </w:p>
        </w:tc>
      </w:tr>
      <w:tr w14:paraId="57211A81">
        <w:tblPrEx>
          <w:tblCellMar>
            <w:top w:w="0" w:type="dxa"/>
            <w:left w:w="108" w:type="dxa"/>
            <w:bottom w:w="0" w:type="dxa"/>
            <w:right w:w="108" w:type="dxa"/>
          </w:tblCellMar>
        </w:tblPrEx>
        <w:trPr>
          <w:trHeight w:val="285" w:hRule="atLeast"/>
          <w:jc w:val="center"/>
        </w:trPr>
        <w:tc>
          <w:tcPr>
            <w:tcW w:w="826" w:type="dxa"/>
            <w:vMerge w:val="restart"/>
            <w:tcBorders>
              <w:top w:val="nil"/>
              <w:left w:val="single" w:color="auto" w:sz="4" w:space="0"/>
              <w:bottom w:val="single" w:color="auto" w:sz="4" w:space="0"/>
              <w:right w:val="single" w:color="auto" w:sz="4" w:space="0"/>
            </w:tcBorders>
            <w:shd w:val="clear" w:color="auto" w:fill="auto"/>
            <w:noWrap w:val="0"/>
            <w:vAlign w:val="center"/>
          </w:tcPr>
          <w:p w14:paraId="6F542828">
            <w:pPr>
              <w:widowControl/>
              <w:rPr>
                <w:kern w:val="0"/>
                <w:sz w:val="18"/>
                <w:szCs w:val="18"/>
              </w:rPr>
            </w:pPr>
            <w:r>
              <w:rPr>
                <w:kern w:val="0"/>
                <w:sz w:val="18"/>
                <w:szCs w:val="18"/>
              </w:rPr>
              <w:t>素养提升平台</w:t>
            </w:r>
          </w:p>
        </w:tc>
        <w:tc>
          <w:tcPr>
            <w:tcW w:w="1417" w:type="dxa"/>
            <w:vMerge w:val="restart"/>
            <w:tcBorders>
              <w:top w:val="single" w:color="auto" w:sz="4" w:space="0"/>
              <w:left w:val="nil"/>
              <w:right w:val="single" w:color="auto" w:sz="4" w:space="0"/>
            </w:tcBorders>
            <w:shd w:val="clear" w:color="auto" w:fill="auto"/>
            <w:noWrap w:val="0"/>
            <w:vAlign w:val="center"/>
          </w:tcPr>
          <w:p w14:paraId="13BD4BCB">
            <w:pPr>
              <w:widowControl/>
              <w:rPr>
                <w:kern w:val="0"/>
                <w:sz w:val="18"/>
                <w:szCs w:val="18"/>
              </w:rPr>
            </w:pPr>
            <w:r>
              <w:rPr>
                <w:kern w:val="0"/>
                <w:sz w:val="18"/>
                <w:szCs w:val="18"/>
              </w:rPr>
              <w:t>政治素养</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7427F07">
            <w:pPr>
              <w:jc w:val="center"/>
              <w:rPr>
                <w:rFonts w:hint="default" w:ascii="Times New Roman" w:hAnsi="Times New Roman" w:cs="Times New Roman"/>
                <w:sz w:val="18"/>
                <w:szCs w:val="18"/>
              </w:rPr>
            </w:pPr>
            <w:r>
              <w:rPr>
                <w:rFonts w:hint="default" w:ascii="Times New Roman" w:hAnsi="Times New Roman" w:cs="Times New Roman"/>
                <w:sz w:val="18"/>
                <w:szCs w:val="18"/>
              </w:rPr>
              <w:t>A209002B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0ECB122">
            <w:pPr>
              <w:jc w:val="center"/>
              <w:rPr>
                <w:rFonts w:ascii="宋体" w:hAnsi="宋体"/>
                <w:sz w:val="18"/>
                <w:szCs w:val="18"/>
              </w:rPr>
            </w:pPr>
            <w:r>
              <w:rPr>
                <w:rFonts w:ascii="宋体" w:hAnsi="宋体"/>
                <w:sz w:val="18"/>
                <w:szCs w:val="18"/>
              </w:rPr>
              <w:t>中国特色社会主义理论与实践研究</w:t>
            </w:r>
          </w:p>
        </w:tc>
        <w:tc>
          <w:tcPr>
            <w:tcW w:w="362" w:type="dxa"/>
            <w:tcBorders>
              <w:top w:val="nil"/>
              <w:left w:val="nil"/>
              <w:bottom w:val="single" w:color="auto" w:sz="4" w:space="0"/>
              <w:right w:val="single" w:color="auto" w:sz="4" w:space="0"/>
            </w:tcBorders>
            <w:shd w:val="clear" w:color="auto" w:fill="auto"/>
            <w:noWrap w:val="0"/>
            <w:vAlign w:val="center"/>
          </w:tcPr>
          <w:p w14:paraId="430120D5">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DE338A4">
            <w:pPr>
              <w:jc w:val="center"/>
              <w:rPr>
                <w:rFonts w:hint="eastAsia"/>
                <w:sz w:val="18"/>
                <w:szCs w:val="18"/>
              </w:rPr>
            </w:pPr>
            <w:r>
              <w:rPr>
                <w:rFonts w:hint="eastAsia"/>
                <w:sz w:val="18"/>
                <w:szCs w:val="18"/>
              </w:rPr>
              <w:t>春</w:t>
            </w:r>
          </w:p>
        </w:tc>
        <w:tc>
          <w:tcPr>
            <w:tcW w:w="645" w:type="dxa"/>
            <w:vMerge w:val="restart"/>
            <w:tcBorders>
              <w:top w:val="single" w:color="auto" w:sz="4" w:space="0"/>
              <w:left w:val="nil"/>
              <w:right w:val="single" w:color="auto" w:sz="4" w:space="0"/>
            </w:tcBorders>
            <w:shd w:val="clear" w:color="auto" w:fill="auto"/>
            <w:noWrap w:val="0"/>
            <w:vAlign w:val="center"/>
          </w:tcPr>
          <w:p w14:paraId="3404765C">
            <w:pPr>
              <w:jc w:val="center"/>
              <w:rPr>
                <w:sz w:val="18"/>
                <w:szCs w:val="18"/>
              </w:rPr>
            </w:pPr>
            <w:r>
              <w:rPr>
                <w:sz w:val="18"/>
                <w:szCs w:val="18"/>
              </w:rPr>
              <w:t>3</w:t>
            </w:r>
          </w:p>
        </w:tc>
        <w:tc>
          <w:tcPr>
            <w:tcW w:w="1278" w:type="dxa"/>
            <w:vMerge w:val="restart"/>
            <w:tcBorders>
              <w:top w:val="single" w:color="auto" w:sz="4" w:space="0"/>
              <w:left w:val="nil"/>
              <w:right w:val="single" w:color="auto" w:sz="4" w:space="0"/>
            </w:tcBorders>
            <w:shd w:val="clear" w:color="auto" w:fill="auto"/>
            <w:noWrap w:val="0"/>
            <w:vAlign w:val="center"/>
          </w:tcPr>
          <w:p w14:paraId="0AE185F2">
            <w:pPr>
              <w:widowControl/>
              <w:jc w:val="center"/>
              <w:rPr>
                <w:kern w:val="0"/>
                <w:sz w:val="18"/>
                <w:szCs w:val="18"/>
              </w:rPr>
            </w:pPr>
            <w:r>
              <w:rPr>
                <w:kern w:val="0"/>
                <w:sz w:val="18"/>
                <w:szCs w:val="18"/>
              </w:rPr>
              <w:t>必修</w:t>
            </w:r>
          </w:p>
        </w:tc>
      </w:tr>
      <w:tr w14:paraId="35B0D34F">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E9F491F">
            <w:pPr>
              <w:widowControl/>
              <w:rPr>
                <w:kern w:val="0"/>
                <w:sz w:val="18"/>
                <w:szCs w:val="18"/>
              </w:rPr>
            </w:pPr>
          </w:p>
        </w:tc>
        <w:tc>
          <w:tcPr>
            <w:tcW w:w="1417" w:type="dxa"/>
            <w:vMerge w:val="continue"/>
            <w:tcBorders>
              <w:left w:val="nil"/>
              <w:bottom w:val="single" w:color="auto" w:sz="4" w:space="0"/>
              <w:right w:val="single" w:color="auto" w:sz="4" w:space="0"/>
            </w:tcBorders>
            <w:shd w:val="clear" w:color="auto" w:fill="auto"/>
            <w:noWrap w:val="0"/>
            <w:vAlign w:val="center"/>
          </w:tcPr>
          <w:p w14:paraId="261A4D23">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DAF3955">
            <w:pPr>
              <w:jc w:val="center"/>
              <w:rPr>
                <w:rFonts w:hint="default" w:ascii="Times New Roman" w:hAnsi="Times New Roman" w:cs="Times New Roman"/>
                <w:sz w:val="18"/>
                <w:szCs w:val="18"/>
              </w:rPr>
            </w:pPr>
            <w:r>
              <w:rPr>
                <w:rFonts w:hint="default" w:ascii="Times New Roman" w:hAnsi="Times New Roman" w:cs="Times New Roman"/>
                <w:sz w:val="18"/>
                <w:szCs w:val="18"/>
              </w:rPr>
              <w:t>A209003B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304AB857">
            <w:pPr>
              <w:jc w:val="center"/>
              <w:rPr>
                <w:rFonts w:ascii="宋体" w:hAnsi="宋体"/>
                <w:sz w:val="18"/>
                <w:szCs w:val="18"/>
              </w:rPr>
            </w:pPr>
            <w:r>
              <w:rPr>
                <w:rFonts w:ascii="宋体" w:hAnsi="宋体"/>
                <w:sz w:val="18"/>
                <w:szCs w:val="18"/>
              </w:rPr>
              <w:t>马克思主义与社会科学方法论</w:t>
            </w:r>
          </w:p>
        </w:tc>
        <w:tc>
          <w:tcPr>
            <w:tcW w:w="362" w:type="dxa"/>
            <w:tcBorders>
              <w:top w:val="nil"/>
              <w:left w:val="nil"/>
              <w:bottom w:val="single" w:color="auto" w:sz="4" w:space="0"/>
              <w:right w:val="single" w:color="auto" w:sz="4" w:space="0"/>
            </w:tcBorders>
            <w:shd w:val="clear" w:color="auto" w:fill="auto"/>
            <w:noWrap w:val="0"/>
            <w:vAlign w:val="center"/>
          </w:tcPr>
          <w:p w14:paraId="3E9769B3">
            <w:pPr>
              <w:jc w:val="center"/>
              <w:rPr>
                <w:spacing w:val="-16"/>
                <w:sz w:val="18"/>
                <w:szCs w:val="18"/>
              </w:rPr>
            </w:pPr>
            <w:r>
              <w:rPr>
                <w:spacing w:val="-16"/>
                <w:sz w:val="18"/>
                <w:szCs w:val="18"/>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FA370E8">
            <w:pPr>
              <w:jc w:val="center"/>
              <w:rPr>
                <w:sz w:val="18"/>
                <w:szCs w:val="18"/>
              </w:rPr>
            </w:pPr>
            <w:r>
              <w:rPr>
                <w:sz w:val="18"/>
                <w:szCs w:val="18"/>
              </w:rPr>
              <w:t>秋</w:t>
            </w:r>
          </w:p>
        </w:tc>
        <w:tc>
          <w:tcPr>
            <w:tcW w:w="645" w:type="dxa"/>
            <w:vMerge w:val="continue"/>
            <w:tcBorders>
              <w:left w:val="nil"/>
              <w:bottom w:val="single" w:color="auto" w:sz="4" w:space="0"/>
              <w:right w:val="single" w:color="auto" w:sz="4" w:space="0"/>
            </w:tcBorders>
            <w:shd w:val="clear" w:color="auto" w:fill="auto"/>
            <w:noWrap w:val="0"/>
            <w:vAlign w:val="center"/>
          </w:tcPr>
          <w:p w14:paraId="5DF28C40">
            <w:pPr>
              <w:jc w:val="center"/>
              <w:rPr>
                <w:sz w:val="18"/>
                <w:szCs w:val="18"/>
              </w:rPr>
            </w:pPr>
          </w:p>
        </w:tc>
        <w:tc>
          <w:tcPr>
            <w:tcW w:w="1278" w:type="dxa"/>
            <w:vMerge w:val="continue"/>
            <w:tcBorders>
              <w:left w:val="nil"/>
              <w:bottom w:val="single" w:color="auto" w:sz="4" w:space="0"/>
              <w:right w:val="single" w:color="auto" w:sz="4" w:space="0"/>
            </w:tcBorders>
            <w:shd w:val="clear" w:color="auto" w:fill="auto"/>
            <w:noWrap w:val="0"/>
            <w:vAlign w:val="center"/>
          </w:tcPr>
          <w:p w14:paraId="2E082B98">
            <w:pPr>
              <w:widowControl/>
              <w:jc w:val="center"/>
              <w:rPr>
                <w:kern w:val="0"/>
                <w:sz w:val="18"/>
                <w:szCs w:val="18"/>
              </w:rPr>
            </w:pPr>
          </w:p>
        </w:tc>
      </w:tr>
      <w:tr w14:paraId="70093F36">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56BC865">
            <w:pPr>
              <w:widowControl/>
              <w:rPr>
                <w:kern w:val="0"/>
                <w:sz w:val="18"/>
                <w:szCs w:val="18"/>
              </w:rPr>
            </w:pPr>
          </w:p>
        </w:tc>
        <w:tc>
          <w:tcPr>
            <w:tcW w:w="1417" w:type="dxa"/>
            <w:vMerge w:val="restart"/>
            <w:tcBorders>
              <w:top w:val="single" w:color="auto" w:sz="4" w:space="0"/>
              <w:left w:val="nil"/>
              <w:right w:val="single" w:color="auto" w:sz="4" w:space="0"/>
            </w:tcBorders>
            <w:shd w:val="clear" w:color="auto" w:fill="auto"/>
            <w:noWrap w:val="0"/>
            <w:vAlign w:val="center"/>
          </w:tcPr>
          <w:p w14:paraId="1D375D9A">
            <w:pPr>
              <w:rPr>
                <w:kern w:val="0"/>
                <w:sz w:val="18"/>
                <w:szCs w:val="18"/>
              </w:rPr>
            </w:pPr>
            <w:r>
              <w:rPr>
                <w:kern w:val="0"/>
                <w:sz w:val="18"/>
                <w:szCs w:val="18"/>
              </w:rPr>
              <w:t>综合素养课程</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0563300">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A013001B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E9619D7">
            <w:pPr>
              <w:jc w:val="center"/>
              <w:rPr>
                <w:rFonts w:ascii="宋体" w:hAnsi="宋体"/>
                <w:sz w:val="18"/>
                <w:szCs w:val="18"/>
              </w:rPr>
            </w:pPr>
            <w:r>
              <w:rPr>
                <w:rFonts w:ascii="宋体" w:hAnsi="宋体"/>
                <w:sz w:val="18"/>
                <w:szCs w:val="18"/>
              </w:rPr>
              <w:t>法律职业伦理</w:t>
            </w:r>
          </w:p>
        </w:tc>
        <w:tc>
          <w:tcPr>
            <w:tcW w:w="362" w:type="dxa"/>
            <w:tcBorders>
              <w:top w:val="nil"/>
              <w:left w:val="nil"/>
              <w:bottom w:val="single" w:color="auto" w:sz="4" w:space="0"/>
              <w:right w:val="single" w:color="auto" w:sz="4" w:space="0"/>
            </w:tcBorders>
            <w:shd w:val="clear" w:color="auto" w:fill="auto"/>
            <w:noWrap w:val="0"/>
            <w:vAlign w:val="center"/>
          </w:tcPr>
          <w:p w14:paraId="6762A177">
            <w:pPr>
              <w:jc w:val="center"/>
              <w:rPr>
                <w:spacing w:val="-16"/>
                <w:sz w:val="18"/>
                <w:szCs w:val="18"/>
              </w:rPr>
            </w:pPr>
            <w:r>
              <w:rPr>
                <w:spacing w:val="-16"/>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A6DBECE">
            <w:pPr>
              <w:pStyle w:val="6"/>
              <w:jc w:val="center"/>
              <w:rPr>
                <w:rFonts w:ascii="Times New Roman" w:hAnsi="Times New Roman"/>
                <w:sz w:val="18"/>
                <w:szCs w:val="18"/>
                <w:lang w:val="en-US" w:eastAsia="zh-CN"/>
              </w:rPr>
            </w:pPr>
            <w:r>
              <w:rPr>
                <w:rFonts w:ascii="Times New Roman" w:hAnsi="Times New Roman"/>
                <w:sz w:val="18"/>
                <w:szCs w:val="18"/>
                <w:lang w:val="en-US" w:eastAsia="zh-CN"/>
              </w:rPr>
              <w:t>秋</w:t>
            </w:r>
          </w:p>
        </w:tc>
        <w:tc>
          <w:tcPr>
            <w:tcW w:w="645" w:type="dxa"/>
            <w:tcBorders>
              <w:top w:val="single" w:color="auto" w:sz="4" w:space="0"/>
              <w:left w:val="nil"/>
              <w:bottom w:val="single" w:color="auto" w:sz="4" w:space="0"/>
              <w:right w:val="single" w:color="auto" w:sz="4" w:space="0"/>
            </w:tcBorders>
            <w:shd w:val="clear" w:color="auto" w:fill="auto"/>
            <w:noWrap w:val="0"/>
            <w:vAlign w:val="center"/>
          </w:tcPr>
          <w:p w14:paraId="6A4B69F0">
            <w:pPr>
              <w:pStyle w:val="6"/>
              <w:jc w:val="center"/>
              <w:rPr>
                <w:rFonts w:ascii="Times New Roman" w:hAnsi="Times New Roman"/>
                <w:sz w:val="18"/>
                <w:szCs w:val="18"/>
                <w:lang w:val="en-US" w:eastAsia="zh-CN"/>
              </w:rPr>
            </w:pPr>
            <w:r>
              <w:rPr>
                <w:rFonts w:ascii="Times New Roman" w:hAnsi="Times New Roman"/>
                <w:sz w:val="18"/>
                <w:szCs w:val="18"/>
                <w:lang w:val="en-US" w:eastAsia="zh-CN"/>
              </w:rPr>
              <w:t>2</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4CC34553">
            <w:pPr>
              <w:jc w:val="center"/>
              <w:rPr>
                <w:rFonts w:hint="eastAsia"/>
                <w:kern w:val="0"/>
                <w:sz w:val="18"/>
                <w:szCs w:val="18"/>
              </w:rPr>
            </w:pPr>
            <w:r>
              <w:rPr>
                <w:rFonts w:hint="eastAsia"/>
                <w:kern w:val="0"/>
                <w:sz w:val="18"/>
                <w:szCs w:val="18"/>
              </w:rPr>
              <w:t>必修</w:t>
            </w:r>
          </w:p>
        </w:tc>
      </w:tr>
      <w:tr w14:paraId="51DCB7C2">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F3CDB44">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DD86AA4">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2137585">
            <w:pPr>
              <w:pStyle w:val="6"/>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A213003B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23968488">
            <w:pPr>
              <w:pStyle w:val="6"/>
              <w:jc w:val="center"/>
              <w:rPr>
                <w:rFonts w:ascii="Times New Roman" w:hAnsi="Times New Roman" w:eastAsia="宋体" w:cs="Times New Roman"/>
                <w:b/>
                <w:bCs/>
                <w:kern w:val="0"/>
                <w:sz w:val="18"/>
                <w:szCs w:val="18"/>
                <w:lang w:val="en-US" w:eastAsia="zh-CN" w:bidi="ar-SA"/>
              </w:rPr>
            </w:pPr>
            <w:r>
              <w:rPr>
                <w:rFonts w:hint="eastAsia" w:ascii="Times New Roman" w:hAnsi="Times New Roman"/>
                <w:sz w:val="18"/>
                <w:szCs w:val="18"/>
                <w:lang w:val="en-US" w:eastAsia="zh-CN"/>
              </w:rPr>
              <w:t>法学类</w:t>
            </w:r>
            <w:r>
              <w:rPr>
                <w:rFonts w:hint="eastAsia" w:ascii="Times New Roman" w:hAnsi="Times New Roman"/>
                <w:sz w:val="18"/>
                <w:szCs w:val="18"/>
              </w:rPr>
              <w:t>研究生职业能力拓展</w:t>
            </w:r>
          </w:p>
        </w:tc>
        <w:tc>
          <w:tcPr>
            <w:tcW w:w="362" w:type="dxa"/>
            <w:tcBorders>
              <w:top w:val="nil"/>
              <w:left w:val="nil"/>
              <w:bottom w:val="single" w:color="auto" w:sz="4" w:space="0"/>
              <w:right w:val="single" w:color="auto" w:sz="4" w:space="0"/>
            </w:tcBorders>
            <w:shd w:val="clear" w:color="auto" w:fill="auto"/>
            <w:noWrap w:val="0"/>
            <w:vAlign w:val="center"/>
          </w:tcPr>
          <w:p w14:paraId="76851D8B">
            <w:pPr>
              <w:pStyle w:val="6"/>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C566F">
            <w:pPr>
              <w:pStyle w:val="6"/>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秋</w:t>
            </w:r>
          </w:p>
        </w:tc>
        <w:tc>
          <w:tcPr>
            <w:tcW w:w="645" w:type="dxa"/>
            <w:vMerge w:val="restart"/>
            <w:tcBorders>
              <w:top w:val="single" w:color="auto" w:sz="4" w:space="0"/>
              <w:left w:val="nil"/>
              <w:right w:val="single" w:color="auto" w:sz="4" w:space="0"/>
            </w:tcBorders>
            <w:shd w:val="clear" w:color="auto" w:fill="auto"/>
            <w:noWrap w:val="0"/>
            <w:vAlign w:val="center"/>
          </w:tcPr>
          <w:p w14:paraId="7E307B16">
            <w:pPr>
              <w:pStyle w:val="6"/>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2</w:t>
            </w:r>
          </w:p>
        </w:tc>
        <w:tc>
          <w:tcPr>
            <w:tcW w:w="1278" w:type="dxa"/>
            <w:vMerge w:val="restart"/>
            <w:tcBorders>
              <w:top w:val="single" w:color="auto" w:sz="4" w:space="0"/>
              <w:left w:val="nil"/>
              <w:right w:val="single" w:color="auto" w:sz="4" w:space="0"/>
            </w:tcBorders>
            <w:shd w:val="clear" w:color="auto" w:fill="auto"/>
            <w:noWrap w:val="0"/>
            <w:vAlign w:val="center"/>
          </w:tcPr>
          <w:p w14:paraId="5B26DDE1">
            <w:pPr>
              <w:jc w:val="center"/>
              <w:rPr>
                <w:rFonts w:hint="eastAsia"/>
                <w:kern w:val="0"/>
                <w:sz w:val="18"/>
                <w:szCs w:val="18"/>
              </w:rPr>
            </w:pPr>
            <w:r>
              <w:rPr>
                <w:rFonts w:hint="eastAsia"/>
                <w:kern w:val="0"/>
                <w:sz w:val="18"/>
                <w:szCs w:val="18"/>
              </w:rPr>
              <w:t>限选</w:t>
            </w:r>
          </w:p>
        </w:tc>
      </w:tr>
      <w:tr w14:paraId="5716A0DA">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0DD927">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7338D187">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3D106FF">
            <w:pPr>
              <w:pStyle w:val="6"/>
              <w:jc w:val="center"/>
              <w:rPr>
                <w:rFonts w:hint="default" w:ascii="Times New Roman" w:hAnsi="Times New Roman" w:cs="Times New Roman"/>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E67714E">
            <w:pPr>
              <w:pStyle w:val="6"/>
              <w:jc w:val="center"/>
              <w:rPr>
                <w:sz w:val="18"/>
                <w:szCs w:val="18"/>
                <w:highlight w:val="yellow"/>
              </w:rPr>
            </w:pPr>
            <w:r>
              <w:rPr>
                <w:rFonts w:hint="eastAsia"/>
                <w:sz w:val="16"/>
                <w:szCs w:val="16"/>
              </w:rPr>
              <w:t>综合素养课程群中的</w:t>
            </w:r>
            <w:r>
              <w:rPr>
                <w:rFonts w:hint="eastAsia"/>
                <w:sz w:val="16"/>
                <w:szCs w:val="16"/>
                <w:lang w:val="en-US" w:eastAsia="zh-CN"/>
              </w:rPr>
              <w:t>其他</w:t>
            </w:r>
            <w:r>
              <w:rPr>
                <w:rFonts w:hint="eastAsia"/>
                <w:sz w:val="16"/>
                <w:szCs w:val="16"/>
              </w:rPr>
              <w:t>课程</w:t>
            </w:r>
          </w:p>
        </w:tc>
        <w:tc>
          <w:tcPr>
            <w:tcW w:w="362" w:type="dxa"/>
            <w:tcBorders>
              <w:top w:val="nil"/>
              <w:left w:val="nil"/>
              <w:bottom w:val="single" w:color="auto" w:sz="4" w:space="0"/>
              <w:right w:val="single" w:color="auto" w:sz="4" w:space="0"/>
            </w:tcBorders>
            <w:shd w:val="clear" w:color="auto" w:fill="auto"/>
            <w:noWrap w:val="0"/>
            <w:vAlign w:val="center"/>
          </w:tcPr>
          <w:p w14:paraId="33EDC406">
            <w:pPr>
              <w:pStyle w:val="6"/>
              <w:jc w:val="center"/>
              <w:rPr>
                <w:rFonts w:ascii="Times New Roman" w:hAnsi="Times New Roman"/>
                <w:sz w:val="18"/>
                <w:szCs w:val="18"/>
                <w:lang w:val="en-US" w:eastAsia="zh-CN"/>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AF69F60">
            <w:pPr>
              <w:pStyle w:val="6"/>
              <w:jc w:val="center"/>
              <w:rPr>
                <w:rFonts w:ascii="Times New Roman" w:hAnsi="Times New Roman"/>
                <w:sz w:val="18"/>
                <w:szCs w:val="18"/>
                <w:lang w:val="en-US" w:eastAsia="zh-CN"/>
              </w:rPr>
            </w:pPr>
          </w:p>
        </w:tc>
        <w:tc>
          <w:tcPr>
            <w:tcW w:w="645" w:type="dxa"/>
            <w:vMerge w:val="continue"/>
            <w:tcBorders>
              <w:left w:val="nil"/>
              <w:right w:val="single" w:color="auto" w:sz="4" w:space="0"/>
            </w:tcBorders>
            <w:shd w:val="clear" w:color="auto" w:fill="auto"/>
            <w:noWrap w:val="0"/>
            <w:vAlign w:val="center"/>
          </w:tcPr>
          <w:p w14:paraId="3CAE75C7">
            <w:pPr>
              <w:pStyle w:val="6"/>
              <w:jc w:val="center"/>
              <w:rPr>
                <w:rFonts w:ascii="Times New Roman" w:hAnsi="Times New Roman"/>
                <w:sz w:val="18"/>
                <w:szCs w:val="18"/>
                <w:lang w:val="en-US" w:eastAsia="zh-CN"/>
              </w:rPr>
            </w:pPr>
          </w:p>
        </w:tc>
        <w:tc>
          <w:tcPr>
            <w:tcW w:w="1278" w:type="dxa"/>
            <w:vMerge w:val="continue"/>
            <w:tcBorders>
              <w:left w:val="nil"/>
              <w:right w:val="single" w:color="auto" w:sz="4" w:space="0"/>
            </w:tcBorders>
            <w:shd w:val="clear" w:color="auto" w:fill="auto"/>
            <w:noWrap w:val="0"/>
            <w:vAlign w:val="center"/>
          </w:tcPr>
          <w:p w14:paraId="58111A7C">
            <w:pPr>
              <w:widowControl/>
              <w:jc w:val="center"/>
              <w:rPr>
                <w:rFonts w:hint="eastAsia"/>
                <w:kern w:val="0"/>
                <w:sz w:val="18"/>
                <w:szCs w:val="18"/>
              </w:rPr>
            </w:pPr>
          </w:p>
        </w:tc>
      </w:tr>
      <w:tr w14:paraId="371336EC">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22D63C">
            <w:pPr>
              <w:widowControl/>
              <w:jc w:val="left"/>
              <w:rPr>
                <w:kern w:val="0"/>
                <w:sz w:val="18"/>
                <w:szCs w:val="18"/>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14:paraId="367F31C9">
            <w:pPr>
              <w:widowControl/>
              <w:rPr>
                <w:kern w:val="0"/>
                <w:sz w:val="18"/>
                <w:szCs w:val="18"/>
              </w:rPr>
            </w:pPr>
            <w:r>
              <w:rPr>
                <w:kern w:val="0"/>
                <w:sz w:val="18"/>
                <w:szCs w:val="18"/>
              </w:rPr>
              <w:t>综合素养实践</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7AAEEFF">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H2</w:t>
            </w:r>
            <w:r>
              <w:rPr>
                <w:rFonts w:hint="default" w:ascii="Times New Roman" w:hAnsi="Times New Roman" w:cs="Times New Roman"/>
                <w:kern w:val="0"/>
                <w:sz w:val="18"/>
                <w:szCs w:val="18"/>
                <w:lang w:val="en-US" w:eastAsia="zh-CN"/>
              </w:rPr>
              <w:t>00501</w:t>
            </w:r>
            <w:r>
              <w:rPr>
                <w:rFonts w:hint="default" w:ascii="Times New Roman" w:hAnsi="Times New Roman" w:cs="Times New Roman"/>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A29357A">
            <w:pPr>
              <w:widowControl/>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综合素养实践</w:t>
            </w:r>
          </w:p>
        </w:tc>
        <w:tc>
          <w:tcPr>
            <w:tcW w:w="362" w:type="dxa"/>
            <w:tcBorders>
              <w:top w:val="nil"/>
              <w:left w:val="nil"/>
              <w:bottom w:val="single" w:color="auto" w:sz="4" w:space="0"/>
              <w:right w:val="single" w:color="auto" w:sz="4" w:space="0"/>
            </w:tcBorders>
            <w:shd w:val="clear" w:color="auto" w:fill="auto"/>
            <w:noWrap w:val="0"/>
            <w:vAlign w:val="center"/>
          </w:tcPr>
          <w:p w14:paraId="73D708BC">
            <w:pPr>
              <w:widowControl/>
              <w:jc w:val="center"/>
              <w:rPr>
                <w:kern w:val="0"/>
                <w:sz w:val="18"/>
                <w:szCs w:val="18"/>
              </w:rPr>
            </w:pPr>
            <w:r>
              <w:rPr>
                <w:kern w:val="0"/>
                <w:sz w:val="18"/>
                <w:szCs w:val="18"/>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EAD4B">
            <w:pPr>
              <w:widowControl/>
              <w:jc w:val="center"/>
              <w:rPr>
                <w:kern w:val="0"/>
                <w:sz w:val="18"/>
                <w:szCs w:val="18"/>
              </w:rPr>
            </w:pPr>
          </w:p>
        </w:tc>
        <w:tc>
          <w:tcPr>
            <w:tcW w:w="645" w:type="dxa"/>
            <w:tcBorders>
              <w:top w:val="single" w:color="auto" w:sz="4" w:space="0"/>
              <w:left w:val="nil"/>
              <w:bottom w:val="single" w:color="auto" w:sz="4" w:space="0"/>
              <w:right w:val="single" w:color="auto" w:sz="4" w:space="0"/>
            </w:tcBorders>
            <w:shd w:val="clear" w:color="auto" w:fill="auto"/>
            <w:noWrap w:val="0"/>
            <w:vAlign w:val="center"/>
          </w:tcPr>
          <w:p w14:paraId="7A2C086F">
            <w:pPr>
              <w:widowControl/>
              <w:jc w:val="center"/>
              <w:rPr>
                <w:kern w:val="0"/>
                <w:sz w:val="18"/>
                <w:szCs w:val="18"/>
              </w:rPr>
            </w:pPr>
            <w:r>
              <w:rPr>
                <w:kern w:val="0"/>
                <w:sz w:val="18"/>
                <w:szCs w:val="18"/>
              </w:rPr>
              <w:t>1</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08535393">
            <w:pPr>
              <w:widowControl/>
              <w:jc w:val="center"/>
              <w:rPr>
                <w:kern w:val="0"/>
                <w:sz w:val="18"/>
                <w:szCs w:val="18"/>
              </w:rPr>
            </w:pPr>
            <w:r>
              <w:rPr>
                <w:kern w:val="0"/>
                <w:sz w:val="18"/>
                <w:szCs w:val="18"/>
              </w:rPr>
              <w:t>必修，附注1</w:t>
            </w:r>
          </w:p>
        </w:tc>
      </w:tr>
      <w:tr w14:paraId="1ECACB16">
        <w:tblPrEx>
          <w:tblCellMar>
            <w:top w:w="0" w:type="dxa"/>
            <w:left w:w="108" w:type="dxa"/>
            <w:bottom w:w="0" w:type="dxa"/>
            <w:right w:w="108" w:type="dxa"/>
          </w:tblCellMar>
        </w:tblPrEx>
        <w:trPr>
          <w:trHeight w:val="340" w:hRule="atLeast"/>
          <w:jc w:val="center"/>
        </w:trPr>
        <w:tc>
          <w:tcPr>
            <w:tcW w:w="82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B42F319">
            <w:pPr>
              <w:widowControl/>
              <w:rPr>
                <w:kern w:val="0"/>
                <w:sz w:val="18"/>
                <w:szCs w:val="18"/>
              </w:rPr>
            </w:pPr>
            <w:r>
              <w:rPr>
                <w:kern w:val="0"/>
                <w:sz w:val="18"/>
                <w:szCs w:val="18"/>
              </w:rPr>
              <w:t>能力提升平台</w:t>
            </w:r>
          </w:p>
        </w:tc>
        <w:tc>
          <w:tcPr>
            <w:tcW w:w="1417" w:type="dxa"/>
            <w:vMerge w:val="restart"/>
            <w:tcBorders>
              <w:top w:val="single" w:color="auto" w:sz="4" w:space="0"/>
              <w:left w:val="nil"/>
              <w:bottom w:val="single" w:color="auto" w:sz="4" w:space="0"/>
              <w:right w:val="single" w:color="auto" w:sz="4" w:space="0"/>
            </w:tcBorders>
            <w:shd w:val="clear" w:color="auto" w:fill="auto"/>
            <w:noWrap w:val="0"/>
            <w:vAlign w:val="center"/>
          </w:tcPr>
          <w:p w14:paraId="3C407381">
            <w:pPr>
              <w:widowControl/>
              <w:rPr>
                <w:kern w:val="0"/>
                <w:sz w:val="18"/>
                <w:szCs w:val="18"/>
              </w:rPr>
            </w:pPr>
            <w:r>
              <w:rPr>
                <w:kern w:val="0"/>
                <w:sz w:val="18"/>
                <w:szCs w:val="18"/>
              </w:rPr>
              <w:t>语言能力模块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22B371A">
            <w:pPr>
              <w:widowControl/>
              <w:jc w:val="center"/>
              <w:rPr>
                <w:rFonts w:hint="default" w:ascii="Times New Roman" w:hAnsi="Times New Roman" w:cs="Times New Roman"/>
                <w:kern w:val="0"/>
                <w:sz w:val="18"/>
                <w:szCs w:val="18"/>
              </w:rPr>
            </w:pPr>
            <w:r>
              <w:rPr>
                <w:rFonts w:hint="eastAsia"/>
                <w:kern w:val="0"/>
                <w:sz w:val="18"/>
                <w:szCs w:val="18"/>
                <w:lang w:val="en-US" w:eastAsia="zh-CN"/>
              </w:rPr>
              <w:t>M513079B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71849">
            <w:pPr>
              <w:widowControl/>
              <w:jc w:val="center"/>
              <w:rPr>
                <w:rFonts w:hint="default" w:ascii="宋体" w:hAnsi="宋体"/>
                <w:kern w:val="0"/>
                <w:sz w:val="18"/>
                <w:szCs w:val="18"/>
                <w:lang w:val="en-US" w:eastAsia="zh-CN"/>
              </w:rPr>
            </w:pPr>
            <w:r>
              <w:rPr>
                <w:rFonts w:hint="eastAsia" w:ascii="宋体" w:hAnsi="宋体"/>
                <w:kern w:val="0"/>
                <w:sz w:val="18"/>
                <w:szCs w:val="18"/>
                <w:lang w:val="en-US" w:eastAsia="zh-CN"/>
              </w:rPr>
              <w:t>法学学术写作</w:t>
            </w:r>
          </w:p>
        </w:tc>
        <w:tc>
          <w:tcPr>
            <w:tcW w:w="362" w:type="dxa"/>
            <w:tcBorders>
              <w:top w:val="single" w:color="auto" w:sz="4" w:space="0"/>
              <w:left w:val="nil"/>
              <w:bottom w:val="single" w:color="auto" w:sz="4" w:space="0"/>
              <w:right w:val="single" w:color="auto" w:sz="4" w:space="0"/>
            </w:tcBorders>
            <w:shd w:val="clear" w:color="auto" w:fill="auto"/>
            <w:noWrap w:val="0"/>
            <w:vAlign w:val="center"/>
          </w:tcPr>
          <w:p w14:paraId="0FFC6620">
            <w:pPr>
              <w:widowControl/>
              <w:jc w:val="center"/>
              <w:rPr>
                <w:kern w:val="0"/>
                <w:sz w:val="18"/>
                <w:szCs w:val="18"/>
              </w:rPr>
            </w:pPr>
            <w:r>
              <w:rPr>
                <w:kern w:val="0"/>
                <w:sz w:val="18"/>
                <w:szCs w:val="18"/>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80D78">
            <w:pPr>
              <w:widowControl/>
              <w:jc w:val="center"/>
              <w:rPr>
                <w:kern w:val="0"/>
                <w:sz w:val="18"/>
                <w:szCs w:val="18"/>
              </w:rPr>
            </w:pPr>
            <w:r>
              <w:rPr>
                <w:rFonts w:hint="eastAsia"/>
                <w:kern w:val="0"/>
                <w:sz w:val="18"/>
                <w:szCs w:val="18"/>
              </w:rPr>
              <w:t>秋</w:t>
            </w:r>
          </w:p>
        </w:tc>
        <w:tc>
          <w:tcPr>
            <w:tcW w:w="645" w:type="dxa"/>
            <w:vMerge w:val="restart"/>
            <w:tcBorders>
              <w:top w:val="single" w:color="auto" w:sz="4" w:space="0"/>
              <w:left w:val="nil"/>
              <w:right w:val="single" w:color="auto" w:sz="4" w:space="0"/>
            </w:tcBorders>
            <w:shd w:val="clear" w:color="auto" w:fill="auto"/>
            <w:noWrap w:val="0"/>
            <w:vAlign w:val="center"/>
          </w:tcPr>
          <w:p w14:paraId="75E5FAAF">
            <w:pPr>
              <w:widowControl/>
              <w:jc w:val="center"/>
              <w:rPr>
                <w:kern w:val="0"/>
                <w:sz w:val="18"/>
                <w:szCs w:val="18"/>
              </w:rPr>
            </w:pPr>
            <w:r>
              <w:rPr>
                <w:kern w:val="0"/>
                <w:sz w:val="18"/>
                <w:szCs w:val="18"/>
              </w:rPr>
              <w:t>4</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0E9C9B0">
            <w:pPr>
              <w:widowControl/>
              <w:jc w:val="center"/>
              <w:rPr>
                <w:kern w:val="0"/>
                <w:sz w:val="18"/>
                <w:szCs w:val="18"/>
              </w:rPr>
            </w:pPr>
            <w:r>
              <w:rPr>
                <w:kern w:val="0"/>
                <w:sz w:val="18"/>
                <w:szCs w:val="18"/>
              </w:rPr>
              <w:t>必修</w:t>
            </w:r>
          </w:p>
        </w:tc>
      </w:tr>
      <w:tr w14:paraId="33CD2339">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C4F653">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3A3EF7D5">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7C33BD4">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M513057B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DB265B">
            <w:pPr>
              <w:ind w:firstLine="0" w:firstLineChars="0"/>
              <w:jc w:val="center"/>
              <w:rPr>
                <w:rFonts w:ascii="宋体" w:hAnsi="宋体"/>
                <w:sz w:val="18"/>
                <w:szCs w:val="18"/>
              </w:rPr>
            </w:pPr>
            <w:r>
              <w:rPr>
                <w:rFonts w:ascii="宋体" w:hAnsi="宋体"/>
                <w:sz w:val="18"/>
                <w:szCs w:val="18"/>
              </w:rPr>
              <w:t>法律英语</w:t>
            </w:r>
          </w:p>
        </w:tc>
        <w:tc>
          <w:tcPr>
            <w:tcW w:w="362" w:type="dxa"/>
            <w:tcBorders>
              <w:top w:val="single" w:color="auto" w:sz="4" w:space="0"/>
              <w:left w:val="nil"/>
              <w:bottom w:val="single" w:color="auto" w:sz="4" w:space="0"/>
              <w:right w:val="single" w:color="auto" w:sz="4" w:space="0"/>
            </w:tcBorders>
            <w:shd w:val="clear" w:color="auto" w:fill="auto"/>
            <w:noWrap w:val="0"/>
            <w:vAlign w:val="center"/>
          </w:tcPr>
          <w:p w14:paraId="51CB0BF1">
            <w:pPr>
              <w:jc w:val="center"/>
              <w:rPr>
                <w:sz w:val="18"/>
                <w:szCs w:val="18"/>
              </w:rPr>
            </w:pPr>
            <w:r>
              <w:rPr>
                <w:sz w:val="18"/>
                <w:szCs w:val="18"/>
              </w:rPr>
              <w:t>3</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4E419">
            <w:pPr>
              <w:widowControl/>
              <w:jc w:val="center"/>
              <w:rPr>
                <w:kern w:val="0"/>
                <w:sz w:val="18"/>
                <w:szCs w:val="18"/>
              </w:rPr>
            </w:pPr>
            <w:r>
              <w:rPr>
                <w:spacing w:val="-16"/>
                <w:sz w:val="18"/>
                <w:szCs w:val="18"/>
              </w:rPr>
              <w:t>秋</w:t>
            </w:r>
          </w:p>
        </w:tc>
        <w:tc>
          <w:tcPr>
            <w:tcW w:w="645" w:type="dxa"/>
            <w:vMerge w:val="continue"/>
            <w:tcBorders>
              <w:left w:val="nil"/>
              <w:bottom w:val="single" w:color="auto" w:sz="4" w:space="0"/>
              <w:right w:val="single" w:color="auto" w:sz="4" w:space="0"/>
            </w:tcBorders>
            <w:shd w:val="clear" w:color="auto" w:fill="auto"/>
            <w:noWrap w:val="0"/>
            <w:vAlign w:val="center"/>
          </w:tcPr>
          <w:p w14:paraId="12950EAA">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0A6398C2">
            <w:pPr>
              <w:widowControl/>
              <w:spacing w:line="280" w:lineRule="exact"/>
              <w:jc w:val="center"/>
              <w:rPr>
                <w:rFonts w:hint="eastAsia"/>
                <w:kern w:val="0"/>
                <w:sz w:val="18"/>
                <w:szCs w:val="18"/>
              </w:rPr>
            </w:pPr>
            <w:r>
              <w:rPr>
                <w:kern w:val="0"/>
                <w:sz w:val="18"/>
                <w:szCs w:val="18"/>
              </w:rPr>
              <w:t>必修</w:t>
            </w:r>
          </w:p>
        </w:tc>
      </w:tr>
      <w:tr w14:paraId="55C874F0">
        <w:tblPrEx>
          <w:tblCellMar>
            <w:top w:w="0" w:type="dxa"/>
            <w:left w:w="108" w:type="dxa"/>
            <w:bottom w:w="0" w:type="dxa"/>
            <w:right w:w="108" w:type="dxa"/>
          </w:tblCellMar>
        </w:tblPrEx>
        <w:trPr>
          <w:trHeight w:val="340" w:hRule="atLeast"/>
          <w:jc w:val="center"/>
        </w:trPr>
        <w:tc>
          <w:tcPr>
            <w:tcW w:w="82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87EB1FA">
            <w:pPr>
              <w:widowControl/>
              <w:rPr>
                <w:kern w:val="0"/>
                <w:sz w:val="18"/>
                <w:szCs w:val="18"/>
              </w:rPr>
            </w:pPr>
          </w:p>
          <w:p w14:paraId="7EEAE4ED">
            <w:pPr>
              <w:widowControl/>
              <w:rPr>
                <w:kern w:val="0"/>
                <w:sz w:val="18"/>
                <w:szCs w:val="18"/>
              </w:rPr>
            </w:pPr>
            <w:r>
              <w:rPr>
                <w:kern w:val="0"/>
                <w:sz w:val="18"/>
                <w:szCs w:val="18"/>
              </w:rPr>
              <w:t>专业深造平台</w:t>
            </w:r>
          </w:p>
        </w:tc>
        <w:tc>
          <w:tcPr>
            <w:tcW w:w="1417" w:type="dxa"/>
            <w:vMerge w:val="restart"/>
            <w:tcBorders>
              <w:top w:val="single" w:color="auto" w:sz="4" w:space="0"/>
              <w:left w:val="nil"/>
              <w:bottom w:val="single" w:color="auto" w:sz="4" w:space="0"/>
              <w:right w:val="single" w:color="auto" w:sz="4" w:space="0"/>
            </w:tcBorders>
            <w:shd w:val="clear" w:color="auto" w:fill="auto"/>
            <w:noWrap w:val="0"/>
            <w:vAlign w:val="center"/>
          </w:tcPr>
          <w:p w14:paraId="60AF4A3E">
            <w:pPr>
              <w:widowControl/>
              <w:rPr>
                <w:kern w:val="0"/>
                <w:sz w:val="18"/>
                <w:szCs w:val="18"/>
              </w:rPr>
            </w:pPr>
            <w:r>
              <w:rPr>
                <w:kern w:val="0"/>
                <w:sz w:val="18"/>
                <w:szCs w:val="18"/>
              </w:rPr>
              <w:t>学科专业核心课</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B56C503">
            <w:pPr>
              <w:adjustRightInd w:val="0"/>
              <w:snapToGrid w:val="0"/>
              <w:jc w:val="center"/>
              <w:rPr>
                <w:rFonts w:hint="default" w:ascii="Times New Roman" w:hAnsi="Times New Roman" w:cs="Times New Roman"/>
                <w:sz w:val="18"/>
                <w:szCs w:val="18"/>
              </w:rPr>
            </w:pPr>
            <w:r>
              <w:rPr>
                <w:rFonts w:hint="eastAsia"/>
                <w:kern w:val="0"/>
                <w:sz w:val="18"/>
                <w:szCs w:val="18"/>
                <w:lang w:val="en-US" w:eastAsia="zh-CN"/>
              </w:rPr>
              <w:t>M513080B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784C62B">
            <w:pPr>
              <w:pStyle w:val="6"/>
              <w:jc w:val="center"/>
              <w:rPr>
                <w:rFonts w:ascii="宋体" w:hAnsi="宋体" w:eastAsia="宋体" w:cs="Times New Roman"/>
                <w:kern w:val="0"/>
                <w:sz w:val="18"/>
                <w:szCs w:val="18"/>
                <w:lang w:val="en-US" w:eastAsia="zh-CN" w:bidi="ar-SA"/>
              </w:rPr>
            </w:pPr>
            <w:r>
              <w:rPr>
                <w:rFonts w:hint="eastAsia"/>
                <w:sz w:val="18"/>
                <w:szCs w:val="18"/>
              </w:rPr>
              <w:t>习近平法治思想理论与实践</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D23E80B">
            <w:pPr>
              <w:pStyle w:val="6"/>
              <w:jc w:val="center"/>
              <w:rPr>
                <w:rFonts w:ascii="Times New Roman" w:hAnsi="Times New Roman" w:eastAsia="宋体" w:cs="Times New Roman"/>
                <w:kern w:val="0"/>
                <w:sz w:val="18"/>
                <w:szCs w:val="18"/>
                <w:lang w:val="en-US" w:eastAsia="zh-CN" w:bidi="ar-SA"/>
              </w:rPr>
            </w:pPr>
            <w:r>
              <w:rPr>
                <w:rFonts w:hint="eastAsia" w:ascii="Times New Roman" w:hAnsi="Times New Roman"/>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956B259">
            <w:pPr>
              <w:jc w:val="center"/>
              <w:rPr>
                <w:rFonts w:hint="eastAsia" w:eastAsia="宋体"/>
                <w:spacing w:val="-16"/>
                <w:sz w:val="18"/>
                <w:szCs w:val="18"/>
                <w:lang w:val="en-US" w:eastAsia="zh-CN"/>
              </w:rPr>
            </w:pPr>
            <w:r>
              <w:rPr>
                <w:rFonts w:hint="eastAsia"/>
                <w:spacing w:val="-16"/>
                <w:sz w:val="18"/>
                <w:szCs w:val="18"/>
                <w:lang w:val="en-US" w:eastAsia="zh-CN"/>
              </w:rPr>
              <w:t>春</w:t>
            </w:r>
          </w:p>
        </w:tc>
        <w:tc>
          <w:tcPr>
            <w:tcW w:w="645" w:type="dxa"/>
            <w:vMerge w:val="restart"/>
            <w:tcBorders>
              <w:top w:val="nil"/>
              <w:left w:val="nil"/>
              <w:right w:val="single" w:color="auto" w:sz="4" w:space="0"/>
            </w:tcBorders>
            <w:shd w:val="clear" w:color="auto" w:fill="auto"/>
            <w:noWrap w:val="0"/>
            <w:vAlign w:val="center"/>
          </w:tcPr>
          <w:p w14:paraId="35444313">
            <w:pPr>
              <w:widowControl/>
              <w:jc w:val="center"/>
              <w:rPr>
                <w:rFonts w:hint="default" w:eastAsia="宋体"/>
                <w:kern w:val="0"/>
                <w:sz w:val="18"/>
                <w:szCs w:val="18"/>
                <w:lang w:val="en-US" w:eastAsia="zh-CN"/>
              </w:rPr>
            </w:pPr>
            <w:r>
              <w:rPr>
                <w:rFonts w:hint="eastAsia"/>
                <w:kern w:val="0"/>
                <w:sz w:val="18"/>
                <w:szCs w:val="18"/>
                <w:lang w:val="en-US" w:eastAsia="zh-CN"/>
              </w:rPr>
              <w:t>31</w:t>
            </w:r>
          </w:p>
        </w:tc>
        <w:tc>
          <w:tcPr>
            <w:tcW w:w="1278" w:type="dxa"/>
            <w:vMerge w:val="restart"/>
            <w:tcBorders>
              <w:top w:val="nil"/>
              <w:left w:val="nil"/>
              <w:right w:val="single" w:color="auto" w:sz="4" w:space="0"/>
            </w:tcBorders>
            <w:shd w:val="clear" w:color="auto" w:fill="auto"/>
            <w:noWrap w:val="0"/>
            <w:vAlign w:val="center"/>
          </w:tcPr>
          <w:p w14:paraId="5EE5E01F">
            <w:pPr>
              <w:widowControl/>
              <w:rPr>
                <w:b/>
                <w:bCs/>
                <w:kern w:val="0"/>
                <w:sz w:val="18"/>
                <w:szCs w:val="18"/>
              </w:rPr>
            </w:pPr>
          </w:p>
        </w:tc>
      </w:tr>
      <w:tr w14:paraId="7627526B">
        <w:tblPrEx>
          <w:tblCellMar>
            <w:top w:w="0" w:type="dxa"/>
            <w:left w:w="108" w:type="dxa"/>
            <w:bottom w:w="0" w:type="dxa"/>
            <w:right w:w="108" w:type="dxa"/>
          </w:tblCellMar>
        </w:tblPrEx>
        <w:trPr>
          <w:trHeight w:val="340" w:hRule="atLeast"/>
          <w:jc w:val="center"/>
        </w:trPr>
        <w:tc>
          <w:tcPr>
            <w:tcW w:w="826" w:type="dxa"/>
            <w:vMerge w:val="continue"/>
            <w:tcBorders>
              <w:left w:val="single" w:color="auto" w:sz="4" w:space="0"/>
              <w:right w:val="single" w:color="auto" w:sz="4" w:space="0"/>
            </w:tcBorders>
            <w:shd w:val="clear" w:color="auto" w:fill="auto"/>
            <w:noWrap w:val="0"/>
            <w:vAlign w:val="center"/>
          </w:tcPr>
          <w:p w14:paraId="736CDB4F">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3A8FA4E8">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A6753DA">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M513032B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EE1EDF8">
            <w:pPr>
              <w:jc w:val="center"/>
              <w:rPr>
                <w:rFonts w:ascii="宋体" w:hAnsi="宋体" w:eastAsia="宋体" w:cs="Times New Roman"/>
                <w:kern w:val="2"/>
                <w:sz w:val="18"/>
                <w:szCs w:val="18"/>
                <w:lang w:val="en-US" w:eastAsia="zh-CN" w:bidi="ar-SA"/>
              </w:rPr>
            </w:pPr>
            <w:r>
              <w:rPr>
                <w:rFonts w:ascii="宋体" w:hAnsi="宋体"/>
                <w:sz w:val="18"/>
                <w:szCs w:val="18"/>
              </w:rPr>
              <w:t>法理学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AA76C4E">
            <w:pPr>
              <w:jc w:val="center"/>
              <w:rPr>
                <w:rFonts w:ascii="Times New Roman" w:hAnsi="Times New Roman" w:eastAsia="宋体" w:cs="Times New Roman"/>
                <w:spacing w:val="-16"/>
                <w:kern w:val="2"/>
                <w:sz w:val="18"/>
                <w:szCs w:val="18"/>
                <w:lang w:val="en-US" w:eastAsia="zh-CN" w:bidi="ar-SA"/>
              </w:rPr>
            </w:pPr>
            <w:r>
              <w:rPr>
                <w:spacing w:val="-16"/>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F2A8521">
            <w:pPr>
              <w:jc w:val="center"/>
              <w:rPr>
                <w:rFonts w:ascii="Times New Roman" w:hAnsi="Times New Roman" w:eastAsia="宋体" w:cs="Times New Roman"/>
                <w:spacing w:val="-16"/>
                <w:kern w:val="2"/>
                <w:sz w:val="18"/>
                <w:szCs w:val="18"/>
                <w:lang w:val="en-US" w:eastAsia="zh-CN" w:bidi="ar-SA"/>
              </w:rPr>
            </w:pPr>
            <w:r>
              <w:rPr>
                <w:spacing w:val="-16"/>
                <w:sz w:val="18"/>
                <w:szCs w:val="18"/>
              </w:rPr>
              <w:t>秋</w:t>
            </w:r>
          </w:p>
        </w:tc>
        <w:tc>
          <w:tcPr>
            <w:tcW w:w="645" w:type="dxa"/>
            <w:vMerge w:val="continue"/>
            <w:tcBorders>
              <w:left w:val="nil"/>
              <w:right w:val="single" w:color="auto" w:sz="4" w:space="0"/>
            </w:tcBorders>
            <w:shd w:val="clear" w:color="auto" w:fill="auto"/>
            <w:noWrap w:val="0"/>
            <w:vAlign w:val="center"/>
          </w:tcPr>
          <w:p w14:paraId="2BABDDAA">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14DC412F">
            <w:pPr>
              <w:widowControl/>
              <w:rPr>
                <w:b/>
                <w:bCs/>
                <w:kern w:val="0"/>
                <w:sz w:val="18"/>
                <w:szCs w:val="18"/>
              </w:rPr>
            </w:pPr>
          </w:p>
        </w:tc>
      </w:tr>
      <w:tr w14:paraId="50BC371E">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484CFDB">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33AB02A5">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AEFC8E0">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M513024B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911F621">
            <w:pPr>
              <w:jc w:val="center"/>
              <w:rPr>
                <w:rFonts w:hint="eastAsia" w:ascii="宋体" w:hAnsi="宋体"/>
                <w:sz w:val="18"/>
                <w:szCs w:val="18"/>
              </w:rPr>
            </w:pPr>
            <w:r>
              <w:rPr>
                <w:rFonts w:ascii="宋体" w:hAnsi="宋体"/>
                <w:sz w:val="18"/>
                <w:szCs w:val="18"/>
              </w:rPr>
              <w:t>宪法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8AAAA78">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090D143">
            <w:pPr>
              <w:jc w:val="center"/>
              <w:rPr>
                <w:sz w:val="18"/>
                <w:szCs w:val="18"/>
              </w:rPr>
            </w:pPr>
            <w:r>
              <w:rPr>
                <w:spacing w:val="-16"/>
                <w:sz w:val="18"/>
                <w:szCs w:val="18"/>
              </w:rPr>
              <w:t>秋</w:t>
            </w:r>
          </w:p>
        </w:tc>
        <w:tc>
          <w:tcPr>
            <w:tcW w:w="645" w:type="dxa"/>
            <w:vMerge w:val="continue"/>
            <w:tcBorders>
              <w:top w:val="nil"/>
              <w:left w:val="nil"/>
              <w:right w:val="single" w:color="auto" w:sz="4" w:space="0"/>
            </w:tcBorders>
            <w:shd w:val="clear" w:color="auto" w:fill="auto"/>
            <w:noWrap w:val="0"/>
            <w:vAlign w:val="center"/>
          </w:tcPr>
          <w:p w14:paraId="7732C395">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10C9249D">
            <w:pPr>
              <w:widowControl/>
              <w:rPr>
                <w:kern w:val="0"/>
                <w:sz w:val="18"/>
                <w:szCs w:val="18"/>
              </w:rPr>
            </w:pPr>
          </w:p>
        </w:tc>
      </w:tr>
      <w:tr w14:paraId="2C2C247A">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3A380EC">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2BEF64C6">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DA8271A">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M513030B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1B7EF80D">
            <w:pPr>
              <w:adjustRightInd w:val="0"/>
              <w:snapToGrid w:val="0"/>
              <w:jc w:val="center"/>
              <w:rPr>
                <w:rFonts w:ascii="宋体" w:hAnsi="宋体"/>
                <w:sz w:val="18"/>
                <w:szCs w:val="18"/>
              </w:rPr>
            </w:pPr>
            <w:r>
              <w:rPr>
                <w:rFonts w:ascii="宋体" w:hAnsi="宋体"/>
                <w:sz w:val="18"/>
                <w:szCs w:val="18"/>
              </w:rPr>
              <w:t>中国法律史</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660626E">
            <w:pPr>
              <w:jc w:val="center"/>
              <w:rPr>
                <w:bCs/>
                <w:sz w:val="18"/>
                <w:szCs w:val="18"/>
              </w:rPr>
            </w:pPr>
            <w:r>
              <w:rPr>
                <w:bCs/>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BA2CB38">
            <w:pPr>
              <w:jc w:val="center"/>
              <w:rPr>
                <w:b/>
                <w:bCs/>
                <w:sz w:val="18"/>
                <w:szCs w:val="18"/>
              </w:rPr>
            </w:pPr>
            <w:r>
              <w:rPr>
                <w:spacing w:val="-16"/>
                <w:sz w:val="18"/>
                <w:szCs w:val="18"/>
              </w:rPr>
              <w:t>秋</w:t>
            </w:r>
          </w:p>
        </w:tc>
        <w:tc>
          <w:tcPr>
            <w:tcW w:w="645" w:type="dxa"/>
            <w:vMerge w:val="continue"/>
            <w:tcBorders>
              <w:top w:val="nil"/>
              <w:left w:val="nil"/>
              <w:right w:val="single" w:color="auto" w:sz="4" w:space="0"/>
            </w:tcBorders>
            <w:shd w:val="clear" w:color="auto" w:fill="auto"/>
            <w:noWrap w:val="0"/>
            <w:vAlign w:val="center"/>
          </w:tcPr>
          <w:p w14:paraId="336C4425">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22E0ED8A">
            <w:pPr>
              <w:widowControl/>
              <w:rPr>
                <w:kern w:val="0"/>
                <w:sz w:val="18"/>
                <w:szCs w:val="18"/>
              </w:rPr>
            </w:pPr>
          </w:p>
        </w:tc>
      </w:tr>
      <w:tr w14:paraId="10B1546F">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024B91">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42812B41">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F99AC54">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M513051B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77C40899">
            <w:pPr>
              <w:spacing w:before="0" w:beforeAutospacing="0" w:after="0" w:afterAutospacing="0"/>
              <w:jc w:val="center"/>
              <w:rPr>
                <w:rFonts w:ascii="宋体" w:hAnsi="宋体"/>
                <w:sz w:val="18"/>
                <w:szCs w:val="18"/>
              </w:rPr>
            </w:pPr>
            <w:r>
              <w:rPr>
                <w:rFonts w:ascii="宋体" w:hAnsi="宋体"/>
                <w:sz w:val="18"/>
                <w:szCs w:val="18"/>
              </w:rPr>
              <w:t>民法</w:t>
            </w:r>
            <w:r>
              <w:rPr>
                <w:rFonts w:hint="eastAsia" w:ascii="宋体" w:hAnsi="宋体"/>
                <w:sz w:val="18"/>
                <w:szCs w:val="18"/>
              </w:rPr>
              <w:t>专题</w:t>
            </w:r>
            <w:r>
              <w:rPr>
                <w:rFonts w:ascii="宋体" w:hAnsi="宋体"/>
                <w:sz w:val="18"/>
                <w:szCs w:val="18"/>
              </w:rPr>
              <w:t>一</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3B71685B">
            <w:pPr>
              <w:jc w:val="center"/>
              <w:rPr>
                <w:sz w:val="18"/>
                <w:szCs w:val="18"/>
              </w:rPr>
            </w:pPr>
            <w:r>
              <w:rPr>
                <w:sz w:val="18"/>
                <w:szCs w:val="18"/>
              </w:rPr>
              <w:t>3</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ECC2C73">
            <w:pPr>
              <w:jc w:val="center"/>
              <w:rPr>
                <w:sz w:val="18"/>
                <w:szCs w:val="18"/>
              </w:rPr>
            </w:pPr>
            <w:r>
              <w:rPr>
                <w:spacing w:val="-16"/>
                <w:sz w:val="18"/>
                <w:szCs w:val="18"/>
              </w:rPr>
              <w:t>秋</w:t>
            </w:r>
          </w:p>
        </w:tc>
        <w:tc>
          <w:tcPr>
            <w:tcW w:w="645" w:type="dxa"/>
            <w:vMerge w:val="continue"/>
            <w:tcBorders>
              <w:top w:val="nil"/>
              <w:left w:val="nil"/>
              <w:right w:val="single" w:color="auto" w:sz="4" w:space="0"/>
            </w:tcBorders>
            <w:shd w:val="clear" w:color="auto" w:fill="auto"/>
            <w:noWrap w:val="0"/>
            <w:vAlign w:val="center"/>
          </w:tcPr>
          <w:p w14:paraId="6B78DFDA">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2FD63531">
            <w:pPr>
              <w:widowControl/>
              <w:rPr>
                <w:kern w:val="0"/>
                <w:sz w:val="18"/>
                <w:szCs w:val="18"/>
              </w:rPr>
            </w:pPr>
          </w:p>
        </w:tc>
      </w:tr>
      <w:tr w14:paraId="16A0C0B9">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DF23CCB">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08007FFD">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3873E9C">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M513037B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CE608E0">
            <w:pPr>
              <w:adjustRightInd w:val="0"/>
              <w:snapToGrid w:val="0"/>
              <w:jc w:val="center"/>
              <w:rPr>
                <w:rFonts w:ascii="宋体" w:hAnsi="宋体"/>
                <w:sz w:val="18"/>
                <w:szCs w:val="18"/>
              </w:rPr>
            </w:pPr>
            <w:r>
              <w:rPr>
                <w:rFonts w:ascii="宋体" w:hAnsi="宋体"/>
                <w:sz w:val="18"/>
                <w:szCs w:val="18"/>
              </w:rPr>
              <w:t>民法</w:t>
            </w:r>
            <w:r>
              <w:rPr>
                <w:rFonts w:hint="eastAsia" w:ascii="宋体" w:hAnsi="宋体"/>
                <w:sz w:val="18"/>
                <w:szCs w:val="18"/>
              </w:rPr>
              <w:t>专题</w:t>
            </w:r>
            <w:r>
              <w:rPr>
                <w:rFonts w:ascii="宋体" w:hAnsi="宋体"/>
                <w:sz w:val="18"/>
                <w:szCs w:val="18"/>
              </w:rPr>
              <w:t>二</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3D9A5A36">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2C8C666D">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00D0B912">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2552D7D4">
            <w:pPr>
              <w:widowControl/>
              <w:jc w:val="center"/>
              <w:rPr>
                <w:kern w:val="0"/>
                <w:sz w:val="18"/>
                <w:szCs w:val="18"/>
              </w:rPr>
            </w:pPr>
          </w:p>
        </w:tc>
      </w:tr>
      <w:tr w14:paraId="04602233">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A48537">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71C5B740">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DA61434">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M513014B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2410724B">
            <w:pPr>
              <w:adjustRightInd w:val="0"/>
              <w:snapToGrid w:val="0"/>
              <w:jc w:val="center"/>
              <w:rPr>
                <w:rFonts w:ascii="宋体" w:hAnsi="宋体"/>
                <w:sz w:val="18"/>
                <w:szCs w:val="18"/>
              </w:rPr>
            </w:pPr>
            <w:r>
              <w:rPr>
                <w:rFonts w:ascii="宋体" w:hAnsi="宋体"/>
                <w:sz w:val="18"/>
                <w:szCs w:val="18"/>
              </w:rPr>
              <w:t>民事诉讼法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31384B81">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D6335C1">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3C42DE20">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572D1B2F">
            <w:pPr>
              <w:widowControl/>
              <w:jc w:val="center"/>
              <w:rPr>
                <w:kern w:val="0"/>
                <w:sz w:val="18"/>
                <w:szCs w:val="18"/>
              </w:rPr>
            </w:pPr>
          </w:p>
        </w:tc>
      </w:tr>
      <w:tr w14:paraId="319F2417">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9ED92D">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6D910DAD">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F641A84">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M513053B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6B3D6082">
            <w:pPr>
              <w:spacing w:before="0" w:beforeAutospacing="0" w:after="0" w:afterAutospacing="0"/>
              <w:jc w:val="center"/>
              <w:rPr>
                <w:rFonts w:hint="eastAsia" w:ascii="宋体" w:hAnsi="宋体"/>
                <w:sz w:val="18"/>
                <w:szCs w:val="18"/>
              </w:rPr>
            </w:pPr>
            <w:r>
              <w:rPr>
                <w:rFonts w:hint="eastAsia" w:ascii="宋体" w:hAnsi="宋体"/>
                <w:sz w:val="18"/>
                <w:szCs w:val="18"/>
              </w:rPr>
              <w:t>刑法专题</w:t>
            </w:r>
            <w:r>
              <w:rPr>
                <w:rFonts w:ascii="宋体" w:hAnsi="宋体"/>
                <w:sz w:val="18"/>
                <w:szCs w:val="18"/>
              </w:rPr>
              <w:t>一</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2847C15">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E205DC8">
            <w:pPr>
              <w:jc w:val="center"/>
              <w:rPr>
                <w:sz w:val="18"/>
                <w:szCs w:val="18"/>
              </w:rPr>
            </w:pPr>
            <w:r>
              <w:rPr>
                <w:spacing w:val="-16"/>
                <w:sz w:val="18"/>
                <w:szCs w:val="18"/>
              </w:rPr>
              <w:t>秋</w:t>
            </w:r>
          </w:p>
        </w:tc>
        <w:tc>
          <w:tcPr>
            <w:tcW w:w="645" w:type="dxa"/>
            <w:vMerge w:val="continue"/>
            <w:tcBorders>
              <w:left w:val="nil"/>
              <w:right w:val="single" w:color="auto" w:sz="4" w:space="0"/>
            </w:tcBorders>
            <w:shd w:val="clear" w:color="auto" w:fill="auto"/>
            <w:noWrap w:val="0"/>
            <w:vAlign w:val="center"/>
          </w:tcPr>
          <w:p w14:paraId="4B449F31">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06EBE08C">
            <w:pPr>
              <w:widowControl/>
              <w:jc w:val="center"/>
              <w:rPr>
                <w:kern w:val="0"/>
                <w:sz w:val="18"/>
                <w:szCs w:val="18"/>
              </w:rPr>
            </w:pPr>
          </w:p>
        </w:tc>
      </w:tr>
      <w:tr w14:paraId="39E3CBD1">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01DD842">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776B3AAE">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B27295F">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M513054B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1B8E63DF">
            <w:pPr>
              <w:spacing w:before="0" w:beforeAutospacing="0" w:after="0" w:afterAutospacing="0"/>
              <w:jc w:val="center"/>
              <w:rPr>
                <w:rFonts w:hint="eastAsia" w:ascii="宋体" w:hAnsi="宋体"/>
                <w:sz w:val="18"/>
                <w:szCs w:val="18"/>
              </w:rPr>
            </w:pPr>
            <w:r>
              <w:rPr>
                <w:rFonts w:ascii="宋体" w:hAnsi="宋体"/>
                <w:sz w:val="18"/>
                <w:szCs w:val="18"/>
              </w:rPr>
              <w:t>刑法专题二</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3A476B1">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8C36EF2">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6AF68A7E">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7E4D438B">
            <w:pPr>
              <w:widowControl/>
              <w:jc w:val="center"/>
              <w:rPr>
                <w:kern w:val="0"/>
                <w:sz w:val="18"/>
                <w:szCs w:val="18"/>
              </w:rPr>
            </w:pPr>
          </w:p>
        </w:tc>
      </w:tr>
      <w:tr w14:paraId="2974C8D5">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1E33FBD">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29317A13">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199A0F3">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M513025B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39BDB46C">
            <w:pPr>
              <w:adjustRightInd w:val="0"/>
              <w:snapToGrid w:val="0"/>
              <w:jc w:val="center"/>
              <w:rPr>
                <w:rFonts w:ascii="宋体" w:hAnsi="宋体"/>
                <w:sz w:val="18"/>
                <w:szCs w:val="18"/>
              </w:rPr>
            </w:pPr>
            <w:r>
              <w:rPr>
                <w:rFonts w:ascii="宋体" w:hAnsi="宋体"/>
                <w:sz w:val="18"/>
                <w:szCs w:val="18"/>
              </w:rPr>
              <w:t>刑事诉讼法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EDD06F2">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4BB0D4E5">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4FBB5D63">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6A4DC126">
            <w:pPr>
              <w:widowControl/>
              <w:jc w:val="center"/>
              <w:rPr>
                <w:kern w:val="0"/>
                <w:sz w:val="18"/>
                <w:szCs w:val="18"/>
              </w:rPr>
            </w:pPr>
          </w:p>
        </w:tc>
      </w:tr>
      <w:tr w14:paraId="5F5F6B80">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6C9FC6A">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25EE3E25">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7E15318">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M513006B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81410D5">
            <w:pPr>
              <w:adjustRightInd w:val="0"/>
              <w:snapToGrid w:val="0"/>
              <w:jc w:val="center"/>
              <w:rPr>
                <w:rFonts w:ascii="宋体" w:hAnsi="宋体"/>
                <w:sz w:val="18"/>
                <w:szCs w:val="18"/>
              </w:rPr>
            </w:pPr>
            <w:r>
              <w:rPr>
                <w:rFonts w:ascii="宋体" w:hAnsi="宋体"/>
                <w:sz w:val="18"/>
                <w:szCs w:val="18"/>
              </w:rPr>
              <w:t>行政法与行政诉讼法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C23C27A">
            <w:pPr>
              <w:jc w:val="center"/>
              <w:rPr>
                <w:sz w:val="18"/>
                <w:szCs w:val="18"/>
              </w:rPr>
            </w:pPr>
            <w:r>
              <w:rPr>
                <w:sz w:val="18"/>
                <w:szCs w:val="18"/>
              </w:rPr>
              <w:t>3</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02678F4">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24881CCB">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5DF58AB1">
            <w:pPr>
              <w:widowControl/>
              <w:jc w:val="center"/>
              <w:rPr>
                <w:kern w:val="0"/>
                <w:sz w:val="18"/>
                <w:szCs w:val="18"/>
              </w:rPr>
            </w:pPr>
          </w:p>
        </w:tc>
      </w:tr>
      <w:tr w14:paraId="3EBEF473">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2FFB22">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3A6E3127">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95C22F2">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M513011B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3BD7FF0E">
            <w:pPr>
              <w:adjustRightInd w:val="0"/>
              <w:snapToGrid w:val="0"/>
              <w:jc w:val="center"/>
              <w:rPr>
                <w:rFonts w:ascii="宋体" w:hAnsi="宋体"/>
                <w:sz w:val="18"/>
                <w:szCs w:val="18"/>
              </w:rPr>
            </w:pPr>
            <w:r>
              <w:rPr>
                <w:rFonts w:ascii="宋体" w:hAnsi="宋体"/>
                <w:sz w:val="18"/>
                <w:szCs w:val="18"/>
              </w:rPr>
              <w:t>经济法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05C5B7B5">
            <w:pPr>
              <w:jc w:val="center"/>
              <w:rPr>
                <w:sz w:val="18"/>
                <w:szCs w:val="18"/>
              </w:rPr>
            </w:pPr>
            <w:r>
              <w:rPr>
                <w:sz w:val="18"/>
                <w:szCs w:val="18"/>
              </w:rPr>
              <w:t>3</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73BE248">
            <w:pPr>
              <w:jc w:val="center"/>
              <w:rPr>
                <w:sz w:val="18"/>
                <w:szCs w:val="18"/>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769C9B91">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37FCCF20">
            <w:pPr>
              <w:widowControl/>
              <w:jc w:val="center"/>
              <w:rPr>
                <w:kern w:val="0"/>
                <w:sz w:val="18"/>
                <w:szCs w:val="18"/>
              </w:rPr>
            </w:pPr>
          </w:p>
        </w:tc>
      </w:tr>
      <w:tr w14:paraId="5665266B">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48C9E2">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7DBF7A55">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DB152F1">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M513003B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2B091BCF">
            <w:pPr>
              <w:adjustRightInd w:val="0"/>
              <w:snapToGrid w:val="0"/>
              <w:jc w:val="center"/>
              <w:rPr>
                <w:rFonts w:ascii="宋体" w:hAnsi="宋体"/>
                <w:sz w:val="18"/>
                <w:szCs w:val="18"/>
              </w:rPr>
            </w:pPr>
            <w:r>
              <w:rPr>
                <w:rFonts w:ascii="宋体" w:hAnsi="宋体"/>
                <w:sz w:val="18"/>
                <w:szCs w:val="18"/>
              </w:rPr>
              <w:t>国际经济法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D3CA1CA">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3FADF2E">
            <w:pPr>
              <w:jc w:val="center"/>
              <w:rPr>
                <w:rFonts w:hint="default" w:eastAsia="宋体"/>
                <w:sz w:val="18"/>
                <w:szCs w:val="18"/>
                <w:lang w:val="en-US" w:eastAsia="zh-CN"/>
              </w:rPr>
            </w:pPr>
            <w:r>
              <w:rPr>
                <w:rFonts w:hint="eastAsia"/>
                <w:sz w:val="18"/>
                <w:szCs w:val="18"/>
                <w:lang w:val="en-US" w:eastAsia="zh-CN"/>
              </w:rPr>
              <w:t>春</w:t>
            </w:r>
          </w:p>
        </w:tc>
        <w:tc>
          <w:tcPr>
            <w:tcW w:w="645" w:type="dxa"/>
            <w:vMerge w:val="continue"/>
            <w:tcBorders>
              <w:left w:val="nil"/>
              <w:right w:val="single" w:color="auto" w:sz="4" w:space="0"/>
            </w:tcBorders>
            <w:shd w:val="clear" w:color="auto" w:fill="auto"/>
            <w:noWrap w:val="0"/>
            <w:vAlign w:val="center"/>
          </w:tcPr>
          <w:p w14:paraId="04313CB0">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07179115">
            <w:pPr>
              <w:widowControl/>
              <w:jc w:val="center"/>
              <w:rPr>
                <w:kern w:val="0"/>
                <w:sz w:val="18"/>
                <w:szCs w:val="18"/>
              </w:rPr>
            </w:pPr>
          </w:p>
        </w:tc>
      </w:tr>
      <w:tr w14:paraId="127B5E5E">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3E1925C">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047C2AA6">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466A762">
            <w:pPr>
              <w:jc w:val="center"/>
              <w:rPr>
                <w:rFonts w:hint="default" w:ascii="Times New Roman" w:hAnsi="Times New Roman" w:cs="Times New Roman"/>
                <w:sz w:val="18"/>
                <w:szCs w:val="18"/>
              </w:rPr>
            </w:pPr>
            <w:r>
              <w:rPr>
                <w:rFonts w:hint="default" w:ascii="Times New Roman" w:hAnsi="Times New Roman" w:cs="Times New Roman"/>
                <w:sz w:val="18"/>
                <w:szCs w:val="18"/>
              </w:rPr>
              <w:t>M513072B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E9683EF">
            <w:pPr>
              <w:adjustRightInd w:val="0"/>
              <w:snapToGrid w:val="0"/>
              <w:jc w:val="center"/>
              <w:rPr>
                <w:rFonts w:ascii="宋体" w:hAnsi="宋体"/>
                <w:sz w:val="18"/>
                <w:szCs w:val="18"/>
              </w:rPr>
            </w:pPr>
            <w:r>
              <w:rPr>
                <w:rFonts w:ascii="宋体" w:hAnsi="宋体"/>
                <w:sz w:val="18"/>
                <w:szCs w:val="18"/>
              </w:rPr>
              <w:t>交通运输法专题</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55D14C69">
            <w:pPr>
              <w:jc w:val="center"/>
              <w:rPr>
                <w:sz w:val="18"/>
                <w:szCs w:val="18"/>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1A1E674">
            <w:pPr>
              <w:jc w:val="center"/>
              <w:rPr>
                <w:sz w:val="18"/>
                <w:szCs w:val="18"/>
              </w:rPr>
            </w:pPr>
            <w:r>
              <w:rPr>
                <w:sz w:val="18"/>
                <w:szCs w:val="18"/>
              </w:rPr>
              <w:t>春</w:t>
            </w:r>
          </w:p>
        </w:tc>
        <w:tc>
          <w:tcPr>
            <w:tcW w:w="645" w:type="dxa"/>
            <w:vMerge w:val="continue"/>
            <w:tcBorders>
              <w:left w:val="nil"/>
              <w:bottom w:val="single" w:color="auto" w:sz="4" w:space="0"/>
              <w:right w:val="single" w:color="auto" w:sz="4" w:space="0"/>
            </w:tcBorders>
            <w:shd w:val="clear" w:color="auto" w:fill="auto"/>
            <w:noWrap w:val="0"/>
            <w:vAlign w:val="center"/>
          </w:tcPr>
          <w:p w14:paraId="669319E4">
            <w:pPr>
              <w:widowControl/>
              <w:jc w:val="center"/>
              <w:rPr>
                <w:kern w:val="0"/>
                <w:sz w:val="18"/>
                <w:szCs w:val="18"/>
              </w:rPr>
            </w:pPr>
          </w:p>
        </w:tc>
        <w:tc>
          <w:tcPr>
            <w:tcW w:w="1278" w:type="dxa"/>
            <w:vMerge w:val="continue"/>
            <w:tcBorders>
              <w:left w:val="nil"/>
              <w:bottom w:val="single" w:color="auto" w:sz="4" w:space="0"/>
              <w:right w:val="single" w:color="auto" w:sz="4" w:space="0"/>
            </w:tcBorders>
            <w:shd w:val="clear" w:color="auto" w:fill="auto"/>
            <w:noWrap w:val="0"/>
            <w:vAlign w:val="center"/>
          </w:tcPr>
          <w:p w14:paraId="29E6E1B0">
            <w:pPr>
              <w:widowControl/>
              <w:jc w:val="center"/>
              <w:rPr>
                <w:kern w:val="0"/>
                <w:sz w:val="18"/>
                <w:szCs w:val="18"/>
              </w:rPr>
            </w:pPr>
          </w:p>
        </w:tc>
      </w:tr>
      <w:tr w14:paraId="79105FED">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9642DD">
            <w:pPr>
              <w:widowControl/>
              <w:rPr>
                <w:kern w:val="0"/>
                <w:sz w:val="18"/>
                <w:szCs w:val="18"/>
              </w:rPr>
            </w:pPr>
          </w:p>
        </w:tc>
        <w:tc>
          <w:tcPr>
            <w:tcW w:w="1417" w:type="dxa"/>
            <w:vMerge w:val="restart"/>
            <w:tcBorders>
              <w:top w:val="single" w:color="auto" w:sz="4" w:space="0"/>
              <w:left w:val="nil"/>
              <w:right w:val="single" w:color="auto" w:sz="4" w:space="0"/>
            </w:tcBorders>
            <w:shd w:val="clear" w:color="auto" w:fill="auto"/>
            <w:noWrap w:val="0"/>
            <w:vAlign w:val="center"/>
          </w:tcPr>
          <w:p w14:paraId="6D3BDBD4">
            <w:pPr>
              <w:widowControl/>
              <w:rPr>
                <w:kern w:val="0"/>
                <w:sz w:val="18"/>
                <w:szCs w:val="18"/>
              </w:rPr>
            </w:pPr>
            <w:r>
              <w:rPr>
                <w:kern w:val="0"/>
                <w:sz w:val="18"/>
                <w:szCs w:val="18"/>
              </w:rPr>
              <w:t>专业拓展课程</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EBC1CE3">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M513002B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2412C552">
            <w:pPr>
              <w:adjustRightInd w:val="0"/>
              <w:snapToGrid w:val="0"/>
              <w:jc w:val="center"/>
              <w:rPr>
                <w:rFonts w:ascii="宋体" w:hAnsi="宋体" w:eastAsia="宋体" w:cs="Times New Roman"/>
                <w:kern w:val="2"/>
                <w:sz w:val="18"/>
                <w:szCs w:val="18"/>
                <w:lang w:val="en-US" w:eastAsia="zh-CN" w:bidi="ar-SA"/>
              </w:rPr>
            </w:pPr>
            <w:r>
              <w:rPr>
                <w:rFonts w:ascii="宋体" w:hAnsi="宋体"/>
                <w:sz w:val="18"/>
                <w:szCs w:val="18"/>
              </w:rPr>
              <w:t>国际法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4CEAF7A7">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4D37DC75">
            <w:pPr>
              <w:jc w:val="center"/>
              <w:rPr>
                <w:rFonts w:ascii="Times New Roman" w:hAnsi="Times New Roman" w:eastAsia="宋体" w:cs="Times New Roman"/>
                <w:kern w:val="2"/>
                <w:sz w:val="18"/>
                <w:szCs w:val="18"/>
                <w:lang w:val="en-US" w:eastAsia="zh-CN" w:bidi="ar-SA"/>
              </w:rPr>
            </w:pPr>
            <w:r>
              <w:rPr>
                <w:spacing w:val="-16"/>
                <w:sz w:val="18"/>
                <w:szCs w:val="18"/>
              </w:rPr>
              <w:t>秋</w:t>
            </w:r>
          </w:p>
        </w:tc>
        <w:tc>
          <w:tcPr>
            <w:tcW w:w="645" w:type="dxa"/>
            <w:vMerge w:val="restart"/>
            <w:tcBorders>
              <w:top w:val="nil"/>
              <w:left w:val="nil"/>
              <w:right w:val="single" w:color="auto" w:sz="4" w:space="0"/>
            </w:tcBorders>
            <w:shd w:val="clear" w:color="auto" w:fill="auto"/>
            <w:noWrap w:val="0"/>
            <w:vAlign w:val="center"/>
          </w:tcPr>
          <w:p w14:paraId="36990C44">
            <w:pPr>
              <w:widowControl/>
              <w:jc w:val="center"/>
              <w:rPr>
                <w:rFonts w:hint="eastAsia" w:eastAsia="宋体"/>
                <w:kern w:val="0"/>
                <w:sz w:val="18"/>
                <w:szCs w:val="18"/>
                <w:lang w:eastAsia="zh-CN"/>
              </w:rPr>
            </w:pPr>
            <w:r>
              <w:rPr>
                <w:kern w:val="0"/>
                <w:sz w:val="18"/>
                <w:szCs w:val="18"/>
              </w:rPr>
              <w:t>≥1</w:t>
            </w:r>
            <w:r>
              <w:rPr>
                <w:rFonts w:hint="eastAsia"/>
                <w:kern w:val="0"/>
                <w:sz w:val="18"/>
                <w:szCs w:val="18"/>
                <w:lang w:val="en-US" w:eastAsia="zh-CN"/>
              </w:rPr>
              <w:t>0</w:t>
            </w:r>
          </w:p>
          <w:p w14:paraId="43A395CD">
            <w:pPr>
              <w:widowControl/>
              <w:jc w:val="center"/>
              <w:rPr>
                <w:kern w:val="0"/>
                <w:sz w:val="18"/>
                <w:szCs w:val="18"/>
              </w:rPr>
            </w:pPr>
            <w:r>
              <w:rPr>
                <w:rFonts w:hint="eastAsia" w:ascii="宋体" w:hAnsi="宋体" w:cs="宋体"/>
                <w:kern w:val="0"/>
                <w:sz w:val="18"/>
                <w:szCs w:val="18"/>
              </w:rPr>
              <w:t>(专业拓展课程≥</w:t>
            </w:r>
            <w:r>
              <w:rPr>
                <w:rFonts w:hint="eastAsia" w:ascii="宋体" w:hAnsi="宋体" w:cs="宋体"/>
                <w:kern w:val="0"/>
                <w:sz w:val="18"/>
                <w:szCs w:val="18"/>
                <w:lang w:val="en-US" w:eastAsia="zh-CN"/>
              </w:rPr>
              <w:t>8</w:t>
            </w:r>
            <w:r>
              <w:rPr>
                <w:rFonts w:hint="eastAsia" w:ascii="宋体" w:hAnsi="宋体" w:cs="宋体"/>
                <w:kern w:val="0"/>
                <w:sz w:val="18"/>
                <w:szCs w:val="18"/>
              </w:rPr>
              <w:t>)</w:t>
            </w:r>
            <w:r>
              <w:rPr>
                <w:kern w:val="0"/>
                <w:sz w:val="18"/>
                <w:szCs w:val="18"/>
              </w:rPr>
              <w:t xml:space="preserve"> </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57D8BE58">
            <w:pPr>
              <w:widowControl/>
              <w:jc w:val="center"/>
              <w:rPr>
                <w:kern w:val="0"/>
                <w:sz w:val="18"/>
                <w:szCs w:val="18"/>
              </w:rPr>
            </w:pPr>
            <w:r>
              <w:rPr>
                <w:rFonts w:hint="eastAsia"/>
                <w:kern w:val="0"/>
                <w:sz w:val="18"/>
                <w:szCs w:val="18"/>
                <w:lang w:val="en-US" w:eastAsia="zh-CN"/>
              </w:rPr>
              <w:t>推荐选修课</w:t>
            </w:r>
          </w:p>
        </w:tc>
      </w:tr>
      <w:tr w14:paraId="6EDF83C6">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2E0145">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756C5145">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1197BB0">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M513004B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4AEEEBF3">
            <w:pPr>
              <w:adjustRightInd w:val="0"/>
              <w:snapToGrid w:val="0"/>
              <w:jc w:val="center"/>
              <w:rPr>
                <w:rFonts w:ascii="宋体" w:hAnsi="宋体" w:eastAsia="宋体" w:cs="Times New Roman"/>
                <w:kern w:val="2"/>
                <w:sz w:val="18"/>
                <w:szCs w:val="18"/>
                <w:lang w:val="en-US" w:eastAsia="zh-CN" w:bidi="ar-SA"/>
              </w:rPr>
            </w:pPr>
            <w:r>
              <w:rPr>
                <w:rFonts w:ascii="宋体" w:hAnsi="宋体"/>
                <w:sz w:val="18"/>
                <w:szCs w:val="18"/>
              </w:rPr>
              <w:t>国际私法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5F8DCA42">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4428AF35">
            <w:pPr>
              <w:jc w:val="center"/>
              <w:rPr>
                <w:rFonts w:ascii="Times New Roman" w:hAnsi="Times New Roman" w:eastAsia="宋体" w:cs="Times New Roman"/>
                <w:kern w:val="2"/>
                <w:sz w:val="18"/>
                <w:szCs w:val="18"/>
                <w:lang w:val="en-US" w:eastAsia="zh-CN" w:bidi="ar-SA"/>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4977DA22">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A8336CA">
            <w:pPr>
              <w:widowControl/>
              <w:jc w:val="center"/>
              <w:rPr>
                <w:kern w:val="0"/>
                <w:sz w:val="18"/>
                <w:szCs w:val="18"/>
              </w:rPr>
            </w:pPr>
            <w:r>
              <w:rPr>
                <w:rFonts w:hint="eastAsia"/>
                <w:kern w:val="0"/>
                <w:sz w:val="18"/>
                <w:szCs w:val="18"/>
                <w:lang w:val="en-US" w:eastAsia="zh-CN"/>
              </w:rPr>
              <w:t>推荐选修课</w:t>
            </w:r>
          </w:p>
        </w:tc>
      </w:tr>
      <w:tr w14:paraId="5F6FEDB3">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C5799A">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1CAF4368">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510905B">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M513009B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75C74D3A">
            <w:pPr>
              <w:adjustRightInd w:val="0"/>
              <w:snapToGrid w:val="0"/>
              <w:jc w:val="center"/>
              <w:rPr>
                <w:rFonts w:hint="default" w:ascii="宋体" w:hAnsi="宋体" w:eastAsia="宋体" w:cs="Times New Roman"/>
                <w:kern w:val="2"/>
                <w:sz w:val="18"/>
                <w:szCs w:val="18"/>
                <w:lang w:val="en-US" w:eastAsia="zh-CN" w:bidi="ar-SA"/>
              </w:rPr>
            </w:pPr>
            <w:r>
              <w:rPr>
                <w:rFonts w:ascii="宋体" w:hAnsi="宋体"/>
                <w:sz w:val="18"/>
                <w:szCs w:val="18"/>
              </w:rPr>
              <w:t>环境</w:t>
            </w:r>
            <w:r>
              <w:rPr>
                <w:rFonts w:hint="eastAsia" w:ascii="宋体" w:hAnsi="宋体"/>
                <w:sz w:val="18"/>
                <w:szCs w:val="18"/>
              </w:rPr>
              <w:t>资源</w:t>
            </w:r>
            <w:r>
              <w:rPr>
                <w:rFonts w:ascii="宋体" w:hAnsi="宋体"/>
                <w:sz w:val="18"/>
                <w:szCs w:val="18"/>
              </w:rPr>
              <w:t>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7E2D06D">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49E8C2A">
            <w:pPr>
              <w:jc w:val="center"/>
              <w:rPr>
                <w:rFonts w:ascii="Times New Roman" w:hAnsi="Times New Roman" w:eastAsia="宋体" w:cs="Times New Roman"/>
                <w:kern w:val="2"/>
                <w:sz w:val="18"/>
                <w:szCs w:val="18"/>
                <w:lang w:val="en-US" w:eastAsia="zh-CN" w:bidi="ar-SA"/>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3B7DDEE7">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4CA7768F">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38C8C70A">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DFAC14">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9B7A5EC">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0AA6EAE">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M513015B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6C733BAB">
            <w:pPr>
              <w:adjustRightInd w:val="0"/>
              <w:snapToGrid w:val="0"/>
              <w:jc w:val="center"/>
              <w:rPr>
                <w:rFonts w:hint="default" w:ascii="宋体" w:hAnsi="宋体" w:eastAsia="宋体" w:cs="Times New Roman"/>
                <w:kern w:val="2"/>
                <w:sz w:val="18"/>
                <w:szCs w:val="18"/>
                <w:lang w:val="en-US" w:eastAsia="zh-CN" w:bidi="ar-SA"/>
              </w:rPr>
            </w:pPr>
            <w:r>
              <w:rPr>
                <w:rFonts w:ascii="宋体" w:hAnsi="宋体"/>
                <w:sz w:val="18"/>
                <w:szCs w:val="18"/>
              </w:rPr>
              <w:t>侵权</w:t>
            </w:r>
            <w:r>
              <w:rPr>
                <w:rFonts w:hint="eastAsia" w:ascii="宋体" w:hAnsi="宋体"/>
                <w:sz w:val="18"/>
                <w:szCs w:val="18"/>
              </w:rPr>
              <w:t>责任</w:t>
            </w:r>
            <w:r>
              <w:rPr>
                <w:rFonts w:ascii="宋体" w:hAnsi="宋体"/>
                <w:sz w:val="18"/>
                <w:szCs w:val="18"/>
              </w:rPr>
              <w:t>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5FAC162F">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231AF0A">
            <w:pPr>
              <w:jc w:val="center"/>
              <w:rPr>
                <w:rFonts w:ascii="Times New Roman" w:hAnsi="Times New Roman" w:eastAsia="宋体" w:cs="Times New Roman"/>
                <w:kern w:val="2"/>
                <w:sz w:val="18"/>
                <w:szCs w:val="18"/>
                <w:lang w:val="en-US" w:eastAsia="zh-CN" w:bidi="ar-SA"/>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2B7D840B">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081A434C">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1A71C5BE">
        <w:tblPrEx>
          <w:tblCellMar>
            <w:top w:w="0" w:type="dxa"/>
            <w:left w:w="108" w:type="dxa"/>
            <w:bottom w:w="0" w:type="dxa"/>
            <w:right w:w="108" w:type="dxa"/>
          </w:tblCellMar>
        </w:tblPrEx>
        <w:trPr>
          <w:trHeight w:val="9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F0F6CD">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31F6D133">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F15567F">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M513018B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34A65498">
            <w:pPr>
              <w:jc w:val="center"/>
              <w:rPr>
                <w:rFonts w:hint="default" w:ascii="宋体" w:hAnsi="宋体" w:eastAsia="宋体" w:cs="Times New Roman"/>
                <w:kern w:val="2"/>
                <w:sz w:val="18"/>
                <w:szCs w:val="18"/>
                <w:lang w:val="en-US" w:eastAsia="zh-CN" w:bidi="ar-SA"/>
              </w:rPr>
            </w:pPr>
            <w:r>
              <w:rPr>
                <w:rFonts w:ascii="宋体" w:hAnsi="宋体"/>
                <w:sz w:val="18"/>
                <w:szCs w:val="18"/>
              </w:rPr>
              <w:t>商法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5977505C">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755E9BF">
            <w:pPr>
              <w:jc w:val="center"/>
              <w:rPr>
                <w:rFonts w:ascii="Times New Roman" w:hAnsi="Times New Roman" w:eastAsia="宋体" w:cs="Times New Roman"/>
                <w:spacing w:val="-16"/>
                <w:kern w:val="2"/>
                <w:sz w:val="18"/>
                <w:szCs w:val="18"/>
                <w:lang w:val="en-US" w:eastAsia="zh-CN" w:bidi="ar-SA"/>
              </w:rPr>
            </w:pPr>
            <w:r>
              <w:rPr>
                <w:spacing w:val="-16"/>
                <w:sz w:val="18"/>
                <w:szCs w:val="18"/>
              </w:rPr>
              <w:t>春</w:t>
            </w:r>
          </w:p>
        </w:tc>
        <w:tc>
          <w:tcPr>
            <w:tcW w:w="645" w:type="dxa"/>
            <w:vMerge w:val="continue"/>
            <w:tcBorders>
              <w:left w:val="nil"/>
              <w:right w:val="single" w:color="auto" w:sz="4" w:space="0"/>
            </w:tcBorders>
            <w:shd w:val="clear" w:color="auto" w:fill="auto"/>
            <w:noWrap w:val="0"/>
            <w:vAlign w:val="center"/>
          </w:tcPr>
          <w:p w14:paraId="365E24CF">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0CD7556">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2206E70E">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F7DE60">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1AB6ECD4">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36B7B2B">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M513027B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4648189F">
            <w:pPr>
              <w:adjustRightInd w:val="0"/>
              <w:snapToGrid w:val="0"/>
              <w:jc w:val="center"/>
              <w:rPr>
                <w:rFonts w:ascii="宋体" w:hAnsi="宋体" w:eastAsia="宋体" w:cs="Times New Roman"/>
                <w:kern w:val="2"/>
                <w:sz w:val="18"/>
                <w:szCs w:val="18"/>
                <w:lang w:val="en-US" w:eastAsia="zh-CN" w:bidi="ar-SA"/>
              </w:rPr>
            </w:pPr>
            <w:r>
              <w:rPr>
                <w:rFonts w:ascii="宋体" w:hAnsi="宋体"/>
                <w:sz w:val="18"/>
                <w:szCs w:val="18"/>
              </w:rPr>
              <w:t>证据法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6FBA063">
            <w:pPr>
              <w:jc w:val="center"/>
              <w:rPr>
                <w:rFonts w:ascii="Times New Roman" w:hAnsi="Times New Roman" w:eastAsia="宋体" w:cs="Times New Roman"/>
                <w:kern w:val="2"/>
                <w:sz w:val="18"/>
                <w:szCs w:val="18"/>
                <w:lang w:val="en-US" w:eastAsia="zh-CN" w:bidi="ar-SA"/>
              </w:rPr>
            </w:pPr>
            <w:r>
              <w:rPr>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A2A0341">
            <w:pPr>
              <w:jc w:val="center"/>
              <w:rPr>
                <w:rFonts w:ascii="Times New Roman" w:hAnsi="Times New Roman" w:eastAsia="宋体" w:cs="Times New Roman"/>
                <w:kern w:val="2"/>
                <w:sz w:val="18"/>
                <w:szCs w:val="18"/>
                <w:lang w:val="en-US" w:eastAsia="zh-CN" w:bidi="ar-SA"/>
              </w:rPr>
            </w:pPr>
            <w:r>
              <w:rPr>
                <w:sz w:val="18"/>
                <w:szCs w:val="18"/>
              </w:rPr>
              <w:t>秋</w:t>
            </w:r>
          </w:p>
        </w:tc>
        <w:tc>
          <w:tcPr>
            <w:tcW w:w="645" w:type="dxa"/>
            <w:vMerge w:val="continue"/>
            <w:tcBorders>
              <w:left w:val="nil"/>
              <w:right w:val="single" w:color="auto" w:sz="4" w:space="0"/>
            </w:tcBorders>
            <w:shd w:val="clear" w:color="auto" w:fill="auto"/>
            <w:noWrap w:val="0"/>
            <w:vAlign w:val="center"/>
          </w:tcPr>
          <w:p w14:paraId="729AD21F">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06D75B7E">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63C16683">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FBFCDF">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2900B3D2">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3652C7F">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M513029B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7DA880E">
            <w:pPr>
              <w:adjustRightInd w:val="0"/>
              <w:snapToGrid w:val="0"/>
              <w:jc w:val="center"/>
              <w:rPr>
                <w:rFonts w:ascii="宋体" w:hAnsi="宋体" w:eastAsia="宋体" w:cs="Times New Roman"/>
                <w:kern w:val="2"/>
                <w:sz w:val="18"/>
                <w:szCs w:val="18"/>
                <w:lang w:val="en-US" w:eastAsia="zh-CN" w:bidi="ar-SA"/>
              </w:rPr>
            </w:pPr>
            <w:r>
              <w:rPr>
                <w:rFonts w:ascii="宋体" w:hAnsi="宋体"/>
                <w:sz w:val="18"/>
                <w:szCs w:val="18"/>
              </w:rPr>
              <w:t>知识产权法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37E8CAA">
            <w:pPr>
              <w:adjustRightInd w:val="0"/>
              <w:snapToGrid w:val="0"/>
              <w:jc w:val="center"/>
              <w:rPr>
                <w:rFonts w:ascii="Times New Roman" w:hAnsi="Times New Roman" w:eastAsia="宋体" w:cs="Times New Roman"/>
                <w:bCs/>
                <w:spacing w:val="-16"/>
                <w:kern w:val="2"/>
                <w:sz w:val="18"/>
                <w:szCs w:val="18"/>
                <w:lang w:val="en-US" w:eastAsia="zh-CN" w:bidi="ar-SA"/>
              </w:rPr>
            </w:pPr>
            <w:r>
              <w:rPr>
                <w:bCs/>
                <w:spacing w:val="-16"/>
                <w:sz w:val="18"/>
                <w:szCs w:val="18"/>
              </w:rPr>
              <w:t>2</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22C14EA0">
            <w:pPr>
              <w:jc w:val="center"/>
              <w:rPr>
                <w:rFonts w:ascii="Times New Roman" w:hAnsi="Times New Roman" w:eastAsia="宋体" w:cs="Times New Roman"/>
                <w:spacing w:val="-16"/>
                <w:kern w:val="2"/>
                <w:sz w:val="18"/>
                <w:szCs w:val="18"/>
                <w:lang w:val="en-US" w:eastAsia="zh-CN" w:bidi="ar-SA"/>
              </w:rPr>
            </w:pPr>
            <w:r>
              <w:rPr>
                <w:spacing w:val="-16"/>
                <w:sz w:val="18"/>
                <w:szCs w:val="18"/>
              </w:rPr>
              <w:t>春</w:t>
            </w:r>
          </w:p>
        </w:tc>
        <w:tc>
          <w:tcPr>
            <w:tcW w:w="645" w:type="dxa"/>
            <w:vMerge w:val="continue"/>
            <w:tcBorders>
              <w:left w:val="nil"/>
              <w:right w:val="single" w:color="auto" w:sz="4" w:space="0"/>
            </w:tcBorders>
            <w:shd w:val="clear" w:color="auto" w:fill="auto"/>
            <w:noWrap w:val="0"/>
            <w:vAlign w:val="center"/>
          </w:tcPr>
          <w:p w14:paraId="05F09BC9">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61448FE">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33161890">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5789F1F">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FD614D9">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D6403AB">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M5130</w:t>
            </w:r>
            <w:r>
              <w:rPr>
                <w:rFonts w:hint="eastAsia" w:cs="Times New Roman"/>
                <w:sz w:val="18"/>
                <w:szCs w:val="18"/>
                <w:lang w:val="en-US" w:eastAsia="zh-CN"/>
              </w:rPr>
              <w:t>83</w:t>
            </w:r>
            <w:r>
              <w:rPr>
                <w:rFonts w:hint="default" w:ascii="Times New Roman" w:hAnsi="Times New Roman" w:cs="Times New Roman"/>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7A500ADA">
            <w:pPr>
              <w:adjustRightInd w:val="0"/>
              <w:snapToGrid w:val="0"/>
              <w:jc w:val="center"/>
              <w:rPr>
                <w:rFonts w:ascii="宋体" w:hAnsi="宋体" w:eastAsia="宋体" w:cs="Times New Roman"/>
                <w:kern w:val="2"/>
                <w:sz w:val="18"/>
                <w:szCs w:val="18"/>
                <w:lang w:val="en-US" w:eastAsia="zh-CN" w:bidi="ar-SA"/>
              </w:rPr>
            </w:pPr>
            <w:r>
              <w:rPr>
                <w:rFonts w:ascii="宋体" w:hAnsi="宋体"/>
                <w:sz w:val="18"/>
                <w:szCs w:val="18"/>
              </w:rPr>
              <w:t>劳动</w:t>
            </w:r>
            <w:r>
              <w:rPr>
                <w:rFonts w:hint="eastAsia" w:ascii="宋体" w:hAnsi="宋体"/>
                <w:sz w:val="18"/>
                <w:szCs w:val="18"/>
              </w:rPr>
              <w:t>与</w:t>
            </w:r>
            <w:r>
              <w:rPr>
                <w:rFonts w:ascii="宋体" w:hAnsi="宋体"/>
                <w:sz w:val="18"/>
                <w:szCs w:val="18"/>
              </w:rPr>
              <w:t>社会保障法</w:t>
            </w:r>
            <w:r>
              <w:rPr>
                <w:rFonts w:hint="eastAsia" w:ascii="宋体" w:hAnsi="宋体"/>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C96AD60">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E983B11">
            <w:pPr>
              <w:jc w:val="center"/>
              <w:rPr>
                <w:rFonts w:ascii="Times New Roman" w:hAnsi="Times New Roman" w:eastAsia="宋体" w:cs="Times New Roman"/>
                <w:kern w:val="2"/>
                <w:sz w:val="18"/>
                <w:szCs w:val="18"/>
                <w:lang w:val="en-US" w:eastAsia="zh-CN" w:bidi="ar-SA"/>
              </w:rPr>
            </w:pPr>
            <w:r>
              <w:rPr>
                <w:sz w:val="18"/>
                <w:szCs w:val="18"/>
              </w:rPr>
              <w:t>春</w:t>
            </w:r>
          </w:p>
        </w:tc>
        <w:tc>
          <w:tcPr>
            <w:tcW w:w="645" w:type="dxa"/>
            <w:vMerge w:val="continue"/>
            <w:tcBorders>
              <w:left w:val="nil"/>
              <w:right w:val="single" w:color="auto" w:sz="4" w:space="0"/>
            </w:tcBorders>
            <w:shd w:val="clear" w:color="auto" w:fill="auto"/>
            <w:noWrap w:val="0"/>
            <w:vAlign w:val="center"/>
          </w:tcPr>
          <w:p w14:paraId="4794B3DF">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7E5512A7">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推荐选修课</w:t>
            </w:r>
          </w:p>
        </w:tc>
      </w:tr>
      <w:tr w14:paraId="260C42EC">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6974E9A">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AA1FE1D">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EE6368C">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84</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78E64D67">
            <w:pPr>
              <w:widowControl/>
              <w:jc w:val="center"/>
              <w:rPr>
                <w:rFonts w:hint="default" w:ascii="Times New Roman" w:hAnsi="Times New Roman" w:eastAsia="宋体" w:cs="Times New Roman"/>
                <w:kern w:val="0"/>
                <w:sz w:val="18"/>
                <w:szCs w:val="18"/>
                <w:lang w:val="en-US" w:eastAsia="zh-CN" w:bidi="ar-SA"/>
              </w:rPr>
            </w:pPr>
            <w:r>
              <w:rPr>
                <w:kern w:val="0"/>
                <w:sz w:val="18"/>
                <w:szCs w:val="18"/>
              </w:rPr>
              <w:t>国际组织法</w:t>
            </w:r>
            <w:r>
              <w:rPr>
                <w:rFonts w:hint="default"/>
                <w:kern w:val="0"/>
                <w:sz w:val="18"/>
                <w:szCs w:val="18"/>
              </w:rPr>
              <w:t>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C56F155">
            <w:pPr>
              <w:jc w:val="center"/>
              <w:rPr>
                <w:rFonts w:hint="default"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AD03C01">
            <w:pPr>
              <w:widowControl/>
              <w:jc w:val="center"/>
              <w:rPr>
                <w:rFonts w:hint="eastAsia" w:ascii="Times New Roman" w:hAnsi="Times New Roman" w:eastAsia="宋体" w:cs="Times New Roman"/>
                <w:kern w:val="0"/>
                <w:sz w:val="18"/>
                <w:szCs w:val="18"/>
                <w:lang w:val="en-US" w:eastAsia="zh-CN" w:bidi="ar-SA"/>
              </w:rPr>
            </w:pPr>
            <w:r>
              <w:rPr>
                <w:kern w:val="0"/>
                <w:sz w:val="18"/>
                <w:szCs w:val="18"/>
              </w:rPr>
              <w:t>春</w:t>
            </w:r>
          </w:p>
        </w:tc>
        <w:tc>
          <w:tcPr>
            <w:tcW w:w="645" w:type="dxa"/>
            <w:vMerge w:val="continue"/>
            <w:tcBorders>
              <w:left w:val="nil"/>
              <w:right w:val="single" w:color="auto" w:sz="4" w:space="0"/>
            </w:tcBorders>
            <w:shd w:val="clear" w:color="auto" w:fill="auto"/>
            <w:noWrap w:val="0"/>
            <w:vAlign w:val="center"/>
          </w:tcPr>
          <w:p w14:paraId="1DC14F13">
            <w:pPr>
              <w:widowControl/>
              <w:jc w:val="center"/>
              <w:rPr>
                <w:kern w:val="0"/>
                <w:sz w:val="18"/>
                <w:szCs w:val="18"/>
              </w:rPr>
            </w:pPr>
          </w:p>
        </w:tc>
        <w:tc>
          <w:tcPr>
            <w:tcW w:w="1278" w:type="dxa"/>
            <w:vMerge w:val="restart"/>
            <w:tcBorders>
              <w:top w:val="single" w:color="auto" w:sz="4" w:space="0"/>
              <w:left w:val="nil"/>
              <w:right w:val="single" w:color="auto" w:sz="4" w:space="0"/>
            </w:tcBorders>
            <w:shd w:val="clear" w:color="auto" w:fill="auto"/>
            <w:noWrap w:val="0"/>
            <w:vAlign w:val="center"/>
          </w:tcPr>
          <w:p w14:paraId="3067D705">
            <w:pPr>
              <w:widowControl/>
              <w:jc w:val="center"/>
              <w:rPr>
                <w:rFonts w:hint="default" w:eastAsia="宋体"/>
                <w:kern w:val="0"/>
                <w:sz w:val="18"/>
                <w:szCs w:val="18"/>
                <w:lang w:val="en-US" w:eastAsia="zh-CN"/>
              </w:rPr>
            </w:pPr>
            <w:r>
              <w:rPr>
                <w:rFonts w:hint="eastAsia"/>
                <w:kern w:val="0"/>
                <w:sz w:val="18"/>
                <w:szCs w:val="18"/>
                <w:lang w:val="en-US" w:eastAsia="zh-CN"/>
              </w:rPr>
              <w:t>涉外法学特色选修课</w:t>
            </w:r>
          </w:p>
        </w:tc>
      </w:tr>
      <w:tr w14:paraId="50523496">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84FC46B">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6120DC4D">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537E70D">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85</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61512D83">
            <w:pPr>
              <w:widowControl/>
              <w:jc w:val="center"/>
              <w:rPr>
                <w:rFonts w:hint="default" w:ascii="Times New Roman" w:hAnsi="Times New Roman" w:eastAsia="宋体" w:cs="Times New Roman"/>
                <w:kern w:val="0"/>
                <w:sz w:val="18"/>
                <w:szCs w:val="18"/>
                <w:lang w:val="en-US" w:eastAsia="zh-CN" w:bidi="ar-SA"/>
              </w:rPr>
            </w:pPr>
            <w:r>
              <w:rPr>
                <w:kern w:val="0"/>
                <w:sz w:val="18"/>
                <w:szCs w:val="18"/>
              </w:rPr>
              <w:t>涉外法律实践</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F0FE1BE">
            <w:pPr>
              <w:jc w:val="center"/>
              <w:rPr>
                <w:rFonts w:hint="default"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69409A1A">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645" w:type="dxa"/>
            <w:vMerge w:val="continue"/>
            <w:tcBorders>
              <w:left w:val="nil"/>
              <w:right w:val="single" w:color="auto" w:sz="4" w:space="0"/>
            </w:tcBorders>
            <w:shd w:val="clear" w:color="auto" w:fill="auto"/>
            <w:noWrap w:val="0"/>
            <w:vAlign w:val="center"/>
          </w:tcPr>
          <w:p w14:paraId="1ED32854">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6B5C787A">
            <w:pPr>
              <w:widowControl/>
              <w:jc w:val="center"/>
              <w:rPr>
                <w:rFonts w:hint="eastAsia"/>
                <w:kern w:val="0"/>
                <w:sz w:val="18"/>
                <w:szCs w:val="18"/>
              </w:rPr>
            </w:pPr>
          </w:p>
        </w:tc>
      </w:tr>
      <w:tr w14:paraId="17E2CF95">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BA7C5B5">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0B6B937">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FDD9AD2">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86</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3E7775B">
            <w:pPr>
              <w:widowControl/>
              <w:jc w:val="center"/>
              <w:rPr>
                <w:rFonts w:hint="eastAsia" w:ascii="Times New Roman" w:hAnsi="Times New Roman" w:eastAsia="宋体" w:cs="Times New Roman"/>
                <w:spacing w:val="0"/>
                <w:kern w:val="0"/>
                <w:sz w:val="18"/>
                <w:szCs w:val="18"/>
                <w:lang w:val="en-US" w:eastAsia="zh-CN" w:bidi="ar-SA"/>
              </w:rPr>
            </w:pPr>
            <w:r>
              <w:rPr>
                <w:rFonts w:hint="default"/>
                <w:spacing w:val="0"/>
                <w:kern w:val="0"/>
                <w:sz w:val="18"/>
                <w:szCs w:val="18"/>
              </w:rPr>
              <w:t>外国</w:t>
            </w:r>
            <w:r>
              <w:rPr>
                <w:spacing w:val="0"/>
                <w:kern w:val="0"/>
                <w:sz w:val="18"/>
                <w:szCs w:val="18"/>
              </w:rPr>
              <w:t>商法</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0932B42F">
            <w:pPr>
              <w:jc w:val="center"/>
              <w:rPr>
                <w:rFonts w:hint="eastAsia" w:ascii="Times New Roman" w:hAnsi="Times New Roman" w:eastAsia="宋体" w:cs="Times New Roman"/>
                <w:spacing w:val="-16"/>
                <w:kern w:val="2"/>
                <w:sz w:val="18"/>
                <w:szCs w:val="18"/>
                <w:lang w:val="en-US" w:eastAsia="zh-CN" w:bidi="ar-SA"/>
              </w:rPr>
            </w:pPr>
            <w:r>
              <w:rPr>
                <w:rFonts w:hint="eastAsia" w:cs="Times New Roman"/>
                <w:spacing w:val="-16"/>
                <w:kern w:val="2"/>
                <w:sz w:val="18"/>
                <w:szCs w:val="18"/>
                <w:lang w:val="en-US" w:eastAsia="zh-CN" w:bidi="ar-SA"/>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7556F0D">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春</w:t>
            </w:r>
          </w:p>
        </w:tc>
        <w:tc>
          <w:tcPr>
            <w:tcW w:w="645" w:type="dxa"/>
            <w:vMerge w:val="continue"/>
            <w:tcBorders>
              <w:left w:val="nil"/>
              <w:right w:val="single" w:color="auto" w:sz="4" w:space="0"/>
            </w:tcBorders>
            <w:shd w:val="clear" w:color="auto" w:fill="auto"/>
            <w:noWrap w:val="0"/>
            <w:vAlign w:val="center"/>
          </w:tcPr>
          <w:p w14:paraId="0DB30757">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09628B7D">
            <w:pPr>
              <w:widowControl/>
              <w:jc w:val="center"/>
              <w:rPr>
                <w:rFonts w:hint="eastAsia"/>
                <w:kern w:val="0"/>
                <w:sz w:val="18"/>
                <w:szCs w:val="18"/>
              </w:rPr>
            </w:pPr>
          </w:p>
        </w:tc>
      </w:tr>
      <w:tr w14:paraId="451229AD">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CCF745">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378D8976">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B067566">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87</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522F9630">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国际争端解决</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5F87EAD">
            <w:pPr>
              <w:jc w:val="center"/>
              <w:rPr>
                <w:rFonts w:hint="default" w:ascii="Times New Roman" w:hAnsi="Times New Roman" w:eastAsia="宋体" w:cs="Times New Roman"/>
                <w:spacing w:val="-16"/>
                <w:kern w:val="2"/>
                <w:sz w:val="18"/>
                <w:szCs w:val="18"/>
                <w:lang w:val="en-US" w:eastAsia="zh-CN" w:bidi="ar-SA"/>
              </w:rPr>
            </w:pPr>
            <w:r>
              <w:rPr>
                <w:rFonts w:hint="eastAsia" w:cs="Times New Roman"/>
                <w:spacing w:val="-16"/>
                <w:kern w:val="2"/>
                <w:sz w:val="18"/>
                <w:szCs w:val="18"/>
                <w:lang w:val="en-US" w:eastAsia="zh-CN" w:bidi="ar-SA"/>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242E211">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645" w:type="dxa"/>
            <w:vMerge w:val="continue"/>
            <w:tcBorders>
              <w:left w:val="nil"/>
              <w:right w:val="single" w:color="auto" w:sz="4" w:space="0"/>
            </w:tcBorders>
            <w:shd w:val="clear" w:color="auto" w:fill="auto"/>
            <w:noWrap w:val="0"/>
            <w:vAlign w:val="center"/>
          </w:tcPr>
          <w:p w14:paraId="38762C6F">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15269141">
            <w:pPr>
              <w:widowControl/>
              <w:jc w:val="center"/>
              <w:rPr>
                <w:rFonts w:hint="eastAsia"/>
                <w:kern w:val="0"/>
                <w:sz w:val="18"/>
                <w:szCs w:val="18"/>
              </w:rPr>
            </w:pPr>
          </w:p>
        </w:tc>
      </w:tr>
      <w:tr w14:paraId="324F3229">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1DD24C">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47DD5387">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1E844DD">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88</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121AC94F">
            <w:pPr>
              <w:widowControl/>
              <w:jc w:val="center"/>
              <w:rPr>
                <w:rFonts w:hint="default" w:ascii="Times New Roman" w:hAnsi="Times New Roman" w:eastAsia="宋体" w:cs="Times New Roman"/>
                <w:kern w:val="0"/>
                <w:sz w:val="18"/>
                <w:szCs w:val="18"/>
                <w:lang w:val="en-US" w:eastAsia="zh-CN" w:bidi="ar-SA"/>
              </w:rPr>
            </w:pPr>
            <w:r>
              <w:rPr>
                <w:rFonts w:hint="default"/>
                <w:kern w:val="0"/>
                <w:sz w:val="18"/>
                <w:szCs w:val="18"/>
              </w:rPr>
              <w:t>国际法案例分析与庭辨技巧</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C707A65">
            <w:pPr>
              <w:jc w:val="center"/>
              <w:rPr>
                <w:rFonts w:hint="default"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E68C487">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645" w:type="dxa"/>
            <w:vMerge w:val="continue"/>
            <w:tcBorders>
              <w:left w:val="nil"/>
              <w:right w:val="single" w:color="auto" w:sz="4" w:space="0"/>
            </w:tcBorders>
            <w:shd w:val="clear" w:color="auto" w:fill="auto"/>
            <w:noWrap w:val="0"/>
            <w:vAlign w:val="center"/>
          </w:tcPr>
          <w:p w14:paraId="29A27755">
            <w:pPr>
              <w:widowControl/>
              <w:jc w:val="center"/>
              <w:rPr>
                <w:kern w:val="0"/>
                <w:sz w:val="18"/>
                <w:szCs w:val="18"/>
              </w:rPr>
            </w:pPr>
          </w:p>
        </w:tc>
        <w:tc>
          <w:tcPr>
            <w:tcW w:w="1278" w:type="dxa"/>
            <w:vMerge w:val="continue"/>
            <w:tcBorders>
              <w:left w:val="nil"/>
              <w:bottom w:val="single" w:color="auto" w:sz="4" w:space="0"/>
              <w:right w:val="single" w:color="auto" w:sz="4" w:space="0"/>
            </w:tcBorders>
            <w:shd w:val="clear" w:color="auto" w:fill="auto"/>
            <w:noWrap w:val="0"/>
            <w:vAlign w:val="center"/>
          </w:tcPr>
          <w:p w14:paraId="73B50D6A">
            <w:pPr>
              <w:widowControl/>
              <w:jc w:val="center"/>
              <w:rPr>
                <w:rFonts w:hint="eastAsia"/>
                <w:kern w:val="0"/>
                <w:sz w:val="18"/>
                <w:szCs w:val="18"/>
              </w:rPr>
            </w:pPr>
          </w:p>
        </w:tc>
      </w:tr>
      <w:tr w14:paraId="3A4700AB">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A2E4989">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6479CF52">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913304D">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89</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1CE371FC">
            <w:pPr>
              <w:widowControl/>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kern w:val="0"/>
                <w:sz w:val="18"/>
                <w:szCs w:val="18"/>
              </w:rPr>
              <w:t>区块链法学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3306EBEC">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6AE7A16">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秋</w:t>
            </w:r>
          </w:p>
        </w:tc>
        <w:tc>
          <w:tcPr>
            <w:tcW w:w="645" w:type="dxa"/>
            <w:vMerge w:val="continue"/>
            <w:tcBorders>
              <w:left w:val="nil"/>
              <w:right w:val="single" w:color="auto" w:sz="4" w:space="0"/>
            </w:tcBorders>
            <w:shd w:val="clear" w:color="auto" w:fill="auto"/>
            <w:noWrap w:val="0"/>
            <w:vAlign w:val="center"/>
          </w:tcPr>
          <w:p w14:paraId="2BB2CEF1">
            <w:pPr>
              <w:widowControl/>
              <w:jc w:val="center"/>
              <w:rPr>
                <w:kern w:val="0"/>
                <w:sz w:val="18"/>
                <w:szCs w:val="18"/>
              </w:rPr>
            </w:pPr>
          </w:p>
        </w:tc>
        <w:tc>
          <w:tcPr>
            <w:tcW w:w="1278" w:type="dxa"/>
            <w:vMerge w:val="restart"/>
            <w:tcBorders>
              <w:top w:val="single" w:color="auto" w:sz="4" w:space="0"/>
              <w:left w:val="nil"/>
              <w:right w:val="single" w:color="auto" w:sz="4" w:space="0"/>
            </w:tcBorders>
            <w:shd w:val="clear" w:color="auto" w:fill="auto"/>
            <w:noWrap w:val="0"/>
            <w:vAlign w:val="center"/>
          </w:tcPr>
          <w:p w14:paraId="147F62FE">
            <w:pPr>
              <w:widowControl/>
              <w:jc w:val="center"/>
              <w:rPr>
                <w:rFonts w:hint="default" w:ascii="宋体" w:hAnsi="宋体"/>
                <w:kern w:val="2"/>
                <w:sz w:val="18"/>
                <w:szCs w:val="18"/>
              </w:rPr>
            </w:pPr>
          </w:p>
          <w:p w14:paraId="1FA485E2">
            <w:pPr>
              <w:widowControl/>
              <w:jc w:val="center"/>
              <w:rPr>
                <w:kern w:val="0"/>
                <w:sz w:val="18"/>
                <w:szCs w:val="18"/>
              </w:rPr>
            </w:pPr>
            <w:r>
              <w:rPr>
                <w:rFonts w:hint="eastAsia"/>
                <w:kern w:val="0"/>
                <w:sz w:val="18"/>
                <w:szCs w:val="18"/>
                <w:lang w:val="en-US" w:eastAsia="zh-CN"/>
              </w:rPr>
              <w:t>新技术法学特色选修课</w:t>
            </w:r>
          </w:p>
          <w:p w14:paraId="7EC4AA24">
            <w:pPr>
              <w:widowControl/>
              <w:jc w:val="center"/>
              <w:rPr>
                <w:rFonts w:hint="eastAsia"/>
                <w:kern w:val="0"/>
                <w:sz w:val="18"/>
                <w:szCs w:val="18"/>
              </w:rPr>
            </w:pPr>
          </w:p>
        </w:tc>
      </w:tr>
      <w:tr w14:paraId="5AE2396F">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446113">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610483AE">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E21C8AA">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90</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42EBF107">
            <w:pPr>
              <w:widowControl/>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kern w:val="0"/>
                <w:sz w:val="18"/>
                <w:szCs w:val="18"/>
              </w:rPr>
              <w:t>人工智能法学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1D7AF8F6">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DD4FDAB">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春</w:t>
            </w:r>
          </w:p>
        </w:tc>
        <w:tc>
          <w:tcPr>
            <w:tcW w:w="645" w:type="dxa"/>
            <w:vMerge w:val="continue"/>
            <w:tcBorders>
              <w:left w:val="nil"/>
              <w:right w:val="single" w:color="auto" w:sz="4" w:space="0"/>
            </w:tcBorders>
            <w:shd w:val="clear" w:color="auto" w:fill="auto"/>
            <w:noWrap w:val="0"/>
            <w:vAlign w:val="center"/>
          </w:tcPr>
          <w:p w14:paraId="7743BB51">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796C91C8">
            <w:pPr>
              <w:widowControl/>
              <w:jc w:val="center"/>
              <w:rPr>
                <w:kern w:val="0"/>
                <w:sz w:val="18"/>
                <w:szCs w:val="18"/>
              </w:rPr>
            </w:pPr>
          </w:p>
        </w:tc>
      </w:tr>
      <w:tr w14:paraId="28A6BF8E">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51D05FE">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08CAC40E">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40D32EB">
            <w:pPr>
              <w:widowControl/>
              <w:ind w:right="0" w:rightChars="0"/>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M5130</w:t>
            </w:r>
            <w:r>
              <w:rPr>
                <w:rFonts w:hint="eastAsia"/>
                <w:spacing w:val="0"/>
                <w:kern w:val="0"/>
                <w:sz w:val="18"/>
                <w:szCs w:val="18"/>
                <w:lang w:val="en-US" w:eastAsia="zh-CN"/>
              </w:rPr>
              <w:t>91</w:t>
            </w:r>
            <w:r>
              <w:rPr>
                <w:spacing w:val="0"/>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12E38DA7">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网络安全法学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F1DBC2E">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0629C2B">
            <w:pPr>
              <w:widowControl/>
              <w:jc w:val="center"/>
              <w:rPr>
                <w:rFonts w:hint="eastAsia" w:ascii="Times New Roman" w:hAnsi="Times New Roman" w:eastAsia="宋体" w:cs="Times New Roman"/>
                <w:kern w:val="0"/>
                <w:sz w:val="18"/>
                <w:szCs w:val="18"/>
                <w:lang w:val="en-US" w:eastAsia="zh-CN" w:bidi="ar-SA"/>
              </w:rPr>
            </w:pPr>
            <w:r>
              <w:rPr>
                <w:kern w:val="0"/>
                <w:sz w:val="18"/>
                <w:szCs w:val="18"/>
              </w:rPr>
              <w:t>春</w:t>
            </w:r>
          </w:p>
        </w:tc>
        <w:tc>
          <w:tcPr>
            <w:tcW w:w="645" w:type="dxa"/>
            <w:vMerge w:val="continue"/>
            <w:tcBorders>
              <w:left w:val="nil"/>
              <w:right w:val="single" w:color="auto" w:sz="4" w:space="0"/>
            </w:tcBorders>
            <w:shd w:val="clear" w:color="auto" w:fill="auto"/>
            <w:noWrap w:val="0"/>
            <w:vAlign w:val="center"/>
          </w:tcPr>
          <w:p w14:paraId="2D40B56C">
            <w:pPr>
              <w:widowControl/>
              <w:jc w:val="center"/>
              <w:rPr>
                <w:kern w:val="0"/>
                <w:sz w:val="18"/>
                <w:szCs w:val="18"/>
              </w:rPr>
            </w:pPr>
          </w:p>
        </w:tc>
        <w:tc>
          <w:tcPr>
            <w:tcW w:w="1278" w:type="dxa"/>
            <w:vMerge w:val="continue"/>
            <w:tcBorders>
              <w:left w:val="nil"/>
              <w:right w:val="single" w:color="auto" w:sz="4" w:space="0"/>
            </w:tcBorders>
            <w:shd w:val="clear" w:color="auto" w:fill="auto"/>
            <w:noWrap w:val="0"/>
            <w:vAlign w:val="center"/>
          </w:tcPr>
          <w:p w14:paraId="03C62137">
            <w:pPr>
              <w:widowControl/>
              <w:jc w:val="center"/>
              <w:rPr>
                <w:rFonts w:hint="eastAsia"/>
                <w:kern w:val="0"/>
                <w:sz w:val="18"/>
                <w:szCs w:val="18"/>
              </w:rPr>
            </w:pPr>
          </w:p>
        </w:tc>
      </w:tr>
      <w:tr w14:paraId="68285480">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D4E4C2A">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331D5F74">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F9585C9">
            <w:pPr>
              <w:widowControl/>
              <w:jc w:val="center"/>
              <w:rPr>
                <w:rFonts w:hint="default"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92</w:t>
            </w:r>
            <w:r>
              <w:rPr>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6A308622">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数据法学</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4DFA3C4">
            <w:pPr>
              <w:jc w:val="center"/>
              <w:rPr>
                <w:rFonts w:hint="default" w:ascii="Times New Roman" w:hAnsi="Times New Roman" w:eastAsia="宋体" w:cs="Times New Roman"/>
                <w:kern w:val="2"/>
                <w:sz w:val="18"/>
                <w:szCs w:val="18"/>
                <w:lang w:val="en-US" w:eastAsia="zh-CN" w:bidi="ar-SA"/>
              </w:rPr>
            </w:pPr>
            <w:r>
              <w:rPr>
                <w:rFonts w:hint="eastAsia"/>
                <w:sz w:val="18"/>
                <w:szCs w:val="18"/>
                <w:lang w:eastAsia="zh-CN"/>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13D6FB77">
            <w:pPr>
              <w:widowControl/>
              <w:jc w:val="center"/>
              <w:rPr>
                <w:rFonts w:hint="eastAsia" w:ascii="Times New Roman" w:hAnsi="Times New Roman" w:eastAsia="宋体" w:cs="Times New Roman"/>
                <w:kern w:val="0"/>
                <w:sz w:val="18"/>
                <w:szCs w:val="18"/>
                <w:lang w:val="en-US" w:eastAsia="zh-CN" w:bidi="ar-SA"/>
              </w:rPr>
            </w:pPr>
            <w:r>
              <w:rPr>
                <w:rFonts w:hint="eastAsia"/>
                <w:sz w:val="18"/>
                <w:szCs w:val="18"/>
              </w:rPr>
              <w:t>秋</w:t>
            </w:r>
          </w:p>
        </w:tc>
        <w:tc>
          <w:tcPr>
            <w:tcW w:w="645" w:type="dxa"/>
            <w:vMerge w:val="continue"/>
            <w:tcBorders>
              <w:left w:val="nil"/>
              <w:right w:val="single" w:color="auto" w:sz="4" w:space="0"/>
            </w:tcBorders>
            <w:shd w:val="clear" w:color="auto" w:fill="auto"/>
            <w:noWrap w:val="0"/>
            <w:vAlign w:val="center"/>
          </w:tcPr>
          <w:p w14:paraId="33BD869B">
            <w:pPr>
              <w:widowControl/>
              <w:jc w:val="center"/>
              <w:rPr>
                <w:kern w:val="0"/>
                <w:sz w:val="18"/>
                <w:szCs w:val="18"/>
              </w:rPr>
            </w:pPr>
          </w:p>
        </w:tc>
        <w:tc>
          <w:tcPr>
            <w:tcW w:w="1278" w:type="dxa"/>
            <w:vMerge w:val="continue"/>
            <w:tcBorders>
              <w:left w:val="nil"/>
              <w:bottom w:val="single" w:color="auto" w:sz="4" w:space="0"/>
              <w:right w:val="single" w:color="auto" w:sz="4" w:space="0"/>
            </w:tcBorders>
            <w:shd w:val="clear" w:color="auto" w:fill="auto"/>
            <w:noWrap w:val="0"/>
            <w:vAlign w:val="center"/>
          </w:tcPr>
          <w:p w14:paraId="7035C38B">
            <w:pPr>
              <w:widowControl/>
              <w:jc w:val="center"/>
              <w:rPr>
                <w:rFonts w:hint="eastAsia"/>
                <w:kern w:val="0"/>
                <w:sz w:val="18"/>
                <w:szCs w:val="18"/>
              </w:rPr>
            </w:pPr>
          </w:p>
        </w:tc>
      </w:tr>
      <w:tr w14:paraId="49D49718">
        <w:tblPrEx>
          <w:tblCellMar>
            <w:top w:w="0" w:type="dxa"/>
            <w:left w:w="108" w:type="dxa"/>
            <w:bottom w:w="0" w:type="dxa"/>
            <w:right w:w="108" w:type="dxa"/>
          </w:tblCellMar>
        </w:tblPrEx>
        <w:trPr>
          <w:trHeight w:val="481"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14C7B02">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0A105501">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FF7E8AF">
            <w:pPr>
              <w:widowControl/>
              <w:ind w:right="0" w:rightChars="0"/>
              <w:jc w:val="center"/>
              <w:rPr>
                <w:rFonts w:hint="default" w:ascii="Times New Roman" w:hAnsi="Times New Roman" w:eastAsia="宋体" w:cs="Times New Roman"/>
                <w:kern w:val="0"/>
                <w:sz w:val="18"/>
                <w:szCs w:val="18"/>
                <w:lang w:val="en-US" w:eastAsia="zh-CN" w:bidi="ar-SA"/>
              </w:rPr>
            </w:pPr>
            <w:r>
              <w:rPr>
                <w:spacing w:val="0"/>
                <w:kern w:val="0"/>
                <w:sz w:val="18"/>
                <w:szCs w:val="18"/>
              </w:rPr>
              <w:t>M5130</w:t>
            </w:r>
            <w:r>
              <w:rPr>
                <w:rFonts w:hint="eastAsia"/>
                <w:spacing w:val="0"/>
                <w:kern w:val="0"/>
                <w:sz w:val="18"/>
                <w:szCs w:val="18"/>
                <w:lang w:val="en-US" w:eastAsia="zh-CN"/>
              </w:rPr>
              <w:t>93</w:t>
            </w:r>
            <w:r>
              <w:rPr>
                <w:spacing w:val="0"/>
                <w:kern w:val="0"/>
                <w:sz w:val="18"/>
                <w:szCs w:val="18"/>
              </w:rPr>
              <w:t>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4429A091">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交通运输法实务</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53AFF6A4">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CF0A2D7">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春</w:t>
            </w:r>
            <w:bookmarkStart w:id="2" w:name="_GoBack"/>
            <w:bookmarkEnd w:id="2"/>
          </w:p>
        </w:tc>
        <w:tc>
          <w:tcPr>
            <w:tcW w:w="645" w:type="dxa"/>
            <w:vMerge w:val="continue"/>
            <w:tcBorders>
              <w:left w:val="nil"/>
              <w:right w:val="single" w:color="auto" w:sz="4" w:space="0"/>
            </w:tcBorders>
            <w:shd w:val="clear" w:color="auto" w:fill="auto"/>
            <w:noWrap w:val="0"/>
            <w:vAlign w:val="center"/>
          </w:tcPr>
          <w:p w14:paraId="1282BE66">
            <w:pPr>
              <w:widowControl/>
              <w:jc w:val="center"/>
              <w:rPr>
                <w:kern w:val="0"/>
                <w:sz w:val="18"/>
                <w:szCs w:val="18"/>
              </w:rPr>
            </w:pPr>
          </w:p>
        </w:tc>
        <w:tc>
          <w:tcPr>
            <w:tcW w:w="1278" w:type="dxa"/>
            <w:vMerge w:val="restart"/>
            <w:tcBorders>
              <w:top w:val="single" w:color="auto" w:sz="4" w:space="0"/>
              <w:left w:val="nil"/>
              <w:right w:val="single" w:color="auto" w:sz="4" w:space="0"/>
            </w:tcBorders>
            <w:shd w:val="clear" w:color="auto" w:fill="auto"/>
            <w:noWrap w:val="0"/>
            <w:vAlign w:val="center"/>
          </w:tcPr>
          <w:p w14:paraId="4065F069">
            <w:pPr>
              <w:widowControl/>
              <w:jc w:val="both"/>
              <w:rPr>
                <w:kern w:val="0"/>
                <w:sz w:val="18"/>
                <w:szCs w:val="18"/>
              </w:rPr>
            </w:pPr>
            <w:r>
              <w:rPr>
                <w:rFonts w:hint="eastAsia"/>
                <w:kern w:val="0"/>
                <w:sz w:val="18"/>
                <w:szCs w:val="18"/>
                <w:lang w:val="en-US" w:eastAsia="zh-CN"/>
              </w:rPr>
              <w:t>交通运输法学特色选修课</w:t>
            </w:r>
          </w:p>
        </w:tc>
      </w:tr>
      <w:tr w14:paraId="1F22A3E1">
        <w:tblPrEx>
          <w:tblCellMar>
            <w:top w:w="0" w:type="dxa"/>
            <w:left w:w="108" w:type="dxa"/>
            <w:bottom w:w="0" w:type="dxa"/>
            <w:right w:w="108" w:type="dxa"/>
          </w:tblCellMar>
        </w:tblPrEx>
        <w:trPr>
          <w:trHeight w:val="352"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A10A717">
            <w:pPr>
              <w:widowControl/>
              <w:rPr>
                <w:kern w:val="0"/>
                <w:sz w:val="18"/>
                <w:szCs w:val="18"/>
              </w:rPr>
            </w:pPr>
          </w:p>
        </w:tc>
        <w:tc>
          <w:tcPr>
            <w:tcW w:w="1417" w:type="dxa"/>
            <w:vMerge w:val="continue"/>
            <w:tcBorders>
              <w:left w:val="nil"/>
              <w:right w:val="single" w:color="auto" w:sz="4" w:space="0"/>
            </w:tcBorders>
            <w:shd w:val="clear" w:color="auto" w:fill="auto"/>
            <w:noWrap w:val="0"/>
            <w:vAlign w:val="center"/>
          </w:tcPr>
          <w:p w14:paraId="105B2CCD">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3605331">
            <w:pPr>
              <w:widowControl/>
              <w:ind w:right="0" w:rightChars="0"/>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M513094B</w:t>
            </w: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2C01EDE3">
            <w:pPr>
              <w:widowControl/>
              <w:jc w:val="center"/>
              <w:rPr>
                <w:rFonts w:hint="default" w:ascii="Times New Roman" w:hAnsi="Times New Roman" w:eastAsia="宋体" w:cs="Times New Roman"/>
                <w:spacing w:val="0"/>
                <w:kern w:val="0"/>
                <w:sz w:val="18"/>
                <w:szCs w:val="18"/>
                <w:lang w:val="en-US" w:eastAsia="zh-CN" w:bidi="ar-SA"/>
              </w:rPr>
            </w:pPr>
            <w:r>
              <w:rPr>
                <w:rFonts w:hint="eastAsia" w:cs="Times New Roman"/>
                <w:spacing w:val="0"/>
                <w:kern w:val="0"/>
                <w:sz w:val="18"/>
                <w:szCs w:val="18"/>
                <w:lang w:val="en-US" w:eastAsia="zh-CN" w:bidi="ar-SA"/>
              </w:rPr>
              <w:t>海商法研究</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32AE502">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64F1F7A">
            <w:pPr>
              <w:widowControl/>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秋</w:t>
            </w:r>
          </w:p>
        </w:tc>
        <w:tc>
          <w:tcPr>
            <w:tcW w:w="645" w:type="dxa"/>
            <w:vMerge w:val="continue"/>
            <w:tcBorders>
              <w:left w:val="nil"/>
              <w:right w:val="single" w:color="auto" w:sz="4" w:space="0"/>
            </w:tcBorders>
            <w:shd w:val="clear" w:color="auto" w:fill="auto"/>
            <w:noWrap w:val="0"/>
            <w:vAlign w:val="center"/>
          </w:tcPr>
          <w:p w14:paraId="6F94A6FD">
            <w:pPr>
              <w:widowControl/>
              <w:jc w:val="center"/>
              <w:rPr>
                <w:kern w:val="0"/>
                <w:sz w:val="18"/>
                <w:szCs w:val="18"/>
              </w:rPr>
            </w:pPr>
          </w:p>
        </w:tc>
        <w:tc>
          <w:tcPr>
            <w:tcW w:w="1278" w:type="dxa"/>
            <w:vMerge w:val="continue"/>
            <w:tcBorders>
              <w:left w:val="nil"/>
              <w:bottom w:val="single" w:color="auto" w:sz="4" w:space="0"/>
              <w:right w:val="single" w:color="auto" w:sz="4" w:space="0"/>
            </w:tcBorders>
            <w:shd w:val="clear" w:color="auto" w:fill="auto"/>
            <w:noWrap w:val="0"/>
            <w:vAlign w:val="center"/>
          </w:tcPr>
          <w:p w14:paraId="481F65DD">
            <w:pPr>
              <w:widowControl/>
              <w:jc w:val="center"/>
              <w:rPr>
                <w:kern w:val="0"/>
                <w:sz w:val="18"/>
                <w:szCs w:val="18"/>
              </w:rPr>
            </w:pPr>
          </w:p>
        </w:tc>
      </w:tr>
      <w:tr w14:paraId="420B4245">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E07FE1">
            <w:pPr>
              <w:widowControl/>
              <w:rPr>
                <w:kern w:val="0"/>
                <w:sz w:val="18"/>
                <w:szCs w:val="18"/>
              </w:rPr>
            </w:pPr>
          </w:p>
        </w:tc>
        <w:tc>
          <w:tcPr>
            <w:tcW w:w="1417" w:type="dxa"/>
            <w:vMerge w:val="restart"/>
            <w:tcBorders>
              <w:top w:val="single" w:color="auto" w:sz="4" w:space="0"/>
              <w:left w:val="nil"/>
              <w:right w:val="single" w:color="auto" w:sz="4" w:space="0"/>
            </w:tcBorders>
            <w:shd w:val="clear" w:color="auto" w:fill="auto"/>
            <w:noWrap w:val="0"/>
            <w:vAlign w:val="center"/>
          </w:tcPr>
          <w:p w14:paraId="340D18D6">
            <w:pPr>
              <w:widowControl/>
              <w:rPr>
                <w:kern w:val="0"/>
                <w:sz w:val="18"/>
                <w:szCs w:val="18"/>
              </w:rPr>
            </w:pPr>
            <w:r>
              <w:rPr>
                <w:rFonts w:hint="eastAsia" w:ascii="宋体" w:hAnsi="宋体" w:cs="宋体"/>
                <w:kern w:val="0"/>
                <w:sz w:val="18"/>
                <w:szCs w:val="18"/>
              </w:rPr>
              <w:t>跨学科课程群组</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469A506">
            <w:pPr>
              <w:widowControl/>
              <w:rPr>
                <w:rFonts w:hint="default" w:ascii="Times New Roman" w:hAnsi="Times New Roman" w:cs="Times New Roman"/>
                <w:kern w:val="0"/>
                <w:sz w:val="18"/>
                <w:szCs w:val="18"/>
              </w:rPr>
            </w:pP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1B1956">
            <w:pPr>
              <w:widowControl/>
              <w:jc w:val="center"/>
              <w:rPr>
                <w:rFonts w:ascii="宋体" w:hAnsi="宋体"/>
                <w:kern w:val="2"/>
                <w:sz w:val="18"/>
                <w:szCs w:val="18"/>
              </w:rPr>
            </w:pPr>
            <w:r>
              <w:rPr>
                <w:rFonts w:hint="default" w:ascii="宋体" w:hAnsi="宋体" w:cs="Times New Roman"/>
                <w:kern w:val="2"/>
                <w:sz w:val="18"/>
                <w:szCs w:val="18"/>
              </w:rPr>
              <w:t>软件开发与设计课程群</w:t>
            </w:r>
          </w:p>
        </w:tc>
        <w:tc>
          <w:tcPr>
            <w:tcW w:w="362" w:type="dxa"/>
            <w:tcBorders>
              <w:top w:val="single" w:color="auto" w:sz="4" w:space="0"/>
              <w:left w:val="single" w:color="auto" w:sz="4" w:space="0"/>
              <w:bottom w:val="single" w:color="000000" w:sz="4" w:space="0"/>
              <w:right w:val="single" w:color="auto" w:sz="4" w:space="0"/>
            </w:tcBorders>
            <w:shd w:val="clear" w:color="auto" w:fill="auto"/>
            <w:noWrap w:val="0"/>
            <w:vAlign w:val="center"/>
          </w:tcPr>
          <w:p w14:paraId="5F54B135">
            <w:pPr>
              <w:widowControl/>
              <w:jc w:val="center"/>
              <w:rPr>
                <w:rFonts w:ascii="宋体" w:hAnsi="宋体"/>
                <w:kern w:val="0"/>
                <w:sz w:val="18"/>
                <w:szCs w:val="18"/>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CDEB0">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21A24057">
            <w:pPr>
              <w:jc w:val="center"/>
              <w:rPr>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7811F1AD">
            <w:pPr>
              <w:jc w:val="center"/>
              <w:rPr>
                <w:sz w:val="18"/>
                <w:szCs w:val="18"/>
              </w:rPr>
            </w:pPr>
          </w:p>
        </w:tc>
      </w:tr>
      <w:tr w14:paraId="5898AA1C">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0E993F6">
            <w:pPr>
              <w:widowControl/>
              <w:rPr>
                <w:kern w:val="0"/>
                <w:sz w:val="18"/>
                <w:szCs w:val="18"/>
              </w:rPr>
            </w:pPr>
          </w:p>
        </w:tc>
        <w:tc>
          <w:tcPr>
            <w:tcW w:w="1417" w:type="dxa"/>
            <w:vMerge w:val="continue"/>
            <w:tcBorders>
              <w:top w:val="single" w:color="auto" w:sz="4" w:space="0"/>
              <w:left w:val="nil"/>
              <w:right w:val="single" w:color="auto" w:sz="4" w:space="0"/>
            </w:tcBorders>
            <w:shd w:val="clear" w:color="auto" w:fill="auto"/>
            <w:noWrap w:val="0"/>
            <w:vAlign w:val="center"/>
          </w:tcPr>
          <w:p w14:paraId="09C6B683">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C675D55">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top"/>
          </w:tcPr>
          <w:p w14:paraId="3151D8CB">
            <w:pPr>
              <w:adjustRightInd w:val="0"/>
              <w:snapToGrid w:val="0"/>
              <w:jc w:val="center"/>
              <w:rPr>
                <w:rFonts w:hint="eastAsia" w:ascii="宋体" w:hAnsi="宋体"/>
                <w:sz w:val="18"/>
                <w:szCs w:val="18"/>
              </w:rPr>
            </w:pPr>
            <w:r>
              <w:rPr>
                <w:rFonts w:hint="eastAsia" w:ascii="宋体" w:hAnsi="宋体"/>
                <w:sz w:val="18"/>
                <w:szCs w:val="18"/>
              </w:rPr>
              <w:t>工程应用数学课程群</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5E86F11">
            <w:pPr>
              <w:jc w:val="center"/>
              <w:rPr>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F231423">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44436E28">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3220FA12">
            <w:pPr>
              <w:widowControl/>
              <w:jc w:val="center"/>
              <w:rPr>
                <w:kern w:val="0"/>
                <w:sz w:val="18"/>
                <w:szCs w:val="18"/>
              </w:rPr>
            </w:pPr>
          </w:p>
        </w:tc>
      </w:tr>
      <w:tr w14:paraId="50ABFD17">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83E11D1">
            <w:pPr>
              <w:widowControl/>
              <w:rPr>
                <w:kern w:val="0"/>
                <w:sz w:val="18"/>
                <w:szCs w:val="18"/>
              </w:rPr>
            </w:pPr>
          </w:p>
        </w:tc>
        <w:tc>
          <w:tcPr>
            <w:tcW w:w="1417" w:type="dxa"/>
            <w:vMerge w:val="continue"/>
            <w:tcBorders>
              <w:top w:val="single" w:color="auto" w:sz="4" w:space="0"/>
              <w:left w:val="nil"/>
              <w:right w:val="single" w:color="auto" w:sz="4" w:space="0"/>
            </w:tcBorders>
            <w:shd w:val="clear" w:color="auto" w:fill="auto"/>
            <w:noWrap w:val="0"/>
            <w:vAlign w:val="center"/>
          </w:tcPr>
          <w:p w14:paraId="6B1B76F0">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2975643">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top"/>
          </w:tcPr>
          <w:p w14:paraId="4D10F7EF">
            <w:pPr>
              <w:adjustRightInd w:val="0"/>
              <w:snapToGrid w:val="0"/>
              <w:jc w:val="center"/>
              <w:rPr>
                <w:rFonts w:hint="eastAsia" w:ascii="宋体" w:hAnsi="宋体"/>
                <w:sz w:val="18"/>
                <w:szCs w:val="18"/>
              </w:rPr>
            </w:pPr>
            <w:r>
              <w:rPr>
                <w:rFonts w:hint="eastAsia" w:ascii="宋体" w:hAnsi="宋体"/>
                <w:sz w:val="18"/>
                <w:szCs w:val="18"/>
              </w:rPr>
              <w:t>统计与数据分析课程群</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168BA2C">
            <w:pPr>
              <w:jc w:val="center"/>
              <w:rPr>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39BE93B8">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7D20438E">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35910632">
            <w:pPr>
              <w:widowControl/>
              <w:jc w:val="center"/>
              <w:rPr>
                <w:kern w:val="0"/>
                <w:sz w:val="18"/>
                <w:szCs w:val="18"/>
              </w:rPr>
            </w:pPr>
          </w:p>
        </w:tc>
      </w:tr>
      <w:tr w14:paraId="5C216235">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46061E6">
            <w:pPr>
              <w:widowControl/>
              <w:rPr>
                <w:kern w:val="0"/>
                <w:sz w:val="18"/>
                <w:szCs w:val="18"/>
              </w:rPr>
            </w:pPr>
          </w:p>
        </w:tc>
        <w:tc>
          <w:tcPr>
            <w:tcW w:w="1417" w:type="dxa"/>
            <w:vMerge w:val="continue"/>
            <w:tcBorders>
              <w:top w:val="single" w:color="auto" w:sz="4" w:space="0"/>
              <w:left w:val="nil"/>
              <w:right w:val="single" w:color="auto" w:sz="4" w:space="0"/>
            </w:tcBorders>
            <w:shd w:val="clear" w:color="auto" w:fill="auto"/>
            <w:noWrap w:val="0"/>
            <w:vAlign w:val="center"/>
          </w:tcPr>
          <w:p w14:paraId="760A33AA">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395869E">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top"/>
          </w:tcPr>
          <w:p w14:paraId="6EB08567">
            <w:pPr>
              <w:adjustRightInd w:val="0"/>
              <w:snapToGrid w:val="0"/>
              <w:jc w:val="center"/>
              <w:rPr>
                <w:rFonts w:hint="eastAsia" w:ascii="宋体" w:hAnsi="宋体"/>
                <w:sz w:val="18"/>
                <w:szCs w:val="18"/>
              </w:rPr>
            </w:pPr>
            <w:r>
              <w:rPr>
                <w:rFonts w:hint="eastAsia" w:ascii="宋体" w:hAnsi="宋体"/>
                <w:sz w:val="18"/>
                <w:szCs w:val="18"/>
              </w:rPr>
              <w:t>运筹与最优化课程群</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65A742C1">
            <w:pPr>
              <w:jc w:val="center"/>
              <w:rPr>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093A558D">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505554D0">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B7DB0C7">
            <w:pPr>
              <w:widowControl/>
              <w:jc w:val="center"/>
              <w:rPr>
                <w:kern w:val="0"/>
                <w:sz w:val="18"/>
                <w:szCs w:val="18"/>
              </w:rPr>
            </w:pPr>
          </w:p>
        </w:tc>
      </w:tr>
      <w:tr w14:paraId="04962852">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9D21A1E">
            <w:pPr>
              <w:widowControl/>
              <w:rPr>
                <w:kern w:val="0"/>
                <w:sz w:val="18"/>
                <w:szCs w:val="18"/>
              </w:rPr>
            </w:pPr>
          </w:p>
        </w:tc>
        <w:tc>
          <w:tcPr>
            <w:tcW w:w="1417" w:type="dxa"/>
            <w:vMerge w:val="continue"/>
            <w:tcBorders>
              <w:top w:val="single" w:color="auto" w:sz="4" w:space="0"/>
              <w:left w:val="nil"/>
              <w:right w:val="single" w:color="auto" w:sz="4" w:space="0"/>
            </w:tcBorders>
            <w:shd w:val="clear" w:color="auto" w:fill="auto"/>
            <w:noWrap w:val="0"/>
            <w:vAlign w:val="center"/>
          </w:tcPr>
          <w:p w14:paraId="2DB5BC71">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526A901">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top"/>
          </w:tcPr>
          <w:p w14:paraId="3E12FED1">
            <w:pPr>
              <w:adjustRightInd w:val="0"/>
              <w:snapToGrid w:val="0"/>
              <w:jc w:val="center"/>
              <w:rPr>
                <w:rFonts w:hint="eastAsia" w:ascii="宋体" w:hAnsi="宋体"/>
                <w:sz w:val="18"/>
                <w:szCs w:val="18"/>
              </w:rPr>
            </w:pPr>
            <w:r>
              <w:rPr>
                <w:rFonts w:hint="eastAsia" w:ascii="宋体" w:hAnsi="宋体"/>
                <w:sz w:val="18"/>
                <w:szCs w:val="18"/>
              </w:rPr>
              <w:t>建模与仿真课程群</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70F44686">
            <w:pPr>
              <w:jc w:val="center"/>
              <w:rPr>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56170F4F">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5B2466B0">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63FA9FE3">
            <w:pPr>
              <w:widowControl/>
              <w:jc w:val="center"/>
              <w:rPr>
                <w:kern w:val="0"/>
                <w:sz w:val="18"/>
                <w:szCs w:val="18"/>
              </w:rPr>
            </w:pPr>
          </w:p>
        </w:tc>
      </w:tr>
      <w:tr w14:paraId="0FB1F292">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A5EF4DD">
            <w:pPr>
              <w:widowControl/>
              <w:rPr>
                <w:kern w:val="0"/>
                <w:sz w:val="18"/>
                <w:szCs w:val="18"/>
              </w:rPr>
            </w:pPr>
          </w:p>
        </w:tc>
        <w:tc>
          <w:tcPr>
            <w:tcW w:w="141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7B4B4554">
            <w:pPr>
              <w:widowControl/>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23E26C0">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top"/>
          </w:tcPr>
          <w:p w14:paraId="3E174CE5">
            <w:pPr>
              <w:adjustRightInd w:val="0"/>
              <w:snapToGrid w:val="0"/>
              <w:jc w:val="center"/>
              <w:rPr>
                <w:rFonts w:ascii="宋体" w:hAnsi="宋体"/>
                <w:sz w:val="18"/>
                <w:szCs w:val="18"/>
              </w:rPr>
            </w:pPr>
            <w:r>
              <w:rPr>
                <w:rFonts w:hint="eastAsia" w:ascii="宋体" w:hAnsi="宋体"/>
                <w:sz w:val="18"/>
                <w:szCs w:val="18"/>
              </w:rPr>
              <w:t>研究方法课程群</w:t>
            </w:r>
          </w:p>
        </w:tc>
        <w:tc>
          <w:tcPr>
            <w:tcW w:w="362" w:type="dxa"/>
            <w:tcBorders>
              <w:top w:val="nil"/>
              <w:left w:val="single" w:color="auto" w:sz="4" w:space="0"/>
              <w:bottom w:val="single" w:color="000000" w:sz="4" w:space="0"/>
              <w:right w:val="single" w:color="auto" w:sz="4" w:space="0"/>
            </w:tcBorders>
            <w:shd w:val="clear" w:color="auto" w:fill="auto"/>
            <w:noWrap w:val="0"/>
            <w:vAlign w:val="center"/>
          </w:tcPr>
          <w:p w14:paraId="2189687C">
            <w:pPr>
              <w:jc w:val="center"/>
              <w:rPr>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F16B3FD">
            <w:pPr>
              <w:jc w:val="center"/>
              <w:rPr>
                <w:sz w:val="18"/>
                <w:szCs w:val="18"/>
              </w:rPr>
            </w:pPr>
          </w:p>
        </w:tc>
        <w:tc>
          <w:tcPr>
            <w:tcW w:w="645" w:type="dxa"/>
            <w:vMerge w:val="continue"/>
            <w:tcBorders>
              <w:left w:val="nil"/>
              <w:right w:val="single" w:color="auto" w:sz="4" w:space="0"/>
            </w:tcBorders>
            <w:shd w:val="clear" w:color="auto" w:fill="auto"/>
            <w:noWrap w:val="0"/>
            <w:vAlign w:val="center"/>
          </w:tcPr>
          <w:p w14:paraId="050C8049">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42587682">
            <w:pPr>
              <w:widowControl/>
              <w:jc w:val="center"/>
              <w:rPr>
                <w:kern w:val="0"/>
                <w:sz w:val="18"/>
                <w:szCs w:val="18"/>
              </w:rPr>
            </w:pPr>
          </w:p>
        </w:tc>
      </w:tr>
      <w:tr w14:paraId="20FEDC67">
        <w:tblPrEx>
          <w:tblCellMar>
            <w:top w:w="0" w:type="dxa"/>
            <w:left w:w="108" w:type="dxa"/>
            <w:bottom w:w="0" w:type="dxa"/>
            <w:right w:w="108" w:type="dxa"/>
          </w:tblCellMar>
        </w:tblPrEx>
        <w:trPr>
          <w:trHeight w:val="340" w:hRule="atLeast"/>
          <w:jc w:val="center"/>
        </w:trPr>
        <w:tc>
          <w:tcPr>
            <w:tcW w:w="82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0BDC4CD">
            <w:pPr>
              <w:widowControl/>
              <w:jc w:val="left"/>
              <w:rPr>
                <w:kern w:val="0"/>
                <w:sz w:val="18"/>
                <w:szCs w:val="18"/>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14:paraId="33E24C2B">
            <w:pPr>
              <w:widowControl/>
              <w:rPr>
                <w:kern w:val="0"/>
                <w:sz w:val="18"/>
                <w:szCs w:val="18"/>
              </w:rPr>
            </w:pPr>
            <w:r>
              <w:rPr>
                <w:kern w:val="0"/>
                <w:sz w:val="18"/>
                <w:szCs w:val="18"/>
              </w:rPr>
              <w:t>专业补修</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F830971">
            <w:pPr>
              <w:widowControl/>
              <w:jc w:val="center"/>
              <w:rPr>
                <w:rFonts w:hint="default" w:ascii="Times New Roman" w:hAnsi="Times New Roman" w:cs="Times New Roman"/>
                <w:kern w:val="0"/>
                <w:sz w:val="18"/>
                <w:szCs w:val="18"/>
              </w:rPr>
            </w:pPr>
          </w:p>
        </w:tc>
        <w:tc>
          <w:tcPr>
            <w:tcW w:w="2552" w:type="dxa"/>
            <w:tcBorders>
              <w:top w:val="nil"/>
              <w:left w:val="single" w:color="auto" w:sz="4" w:space="0"/>
              <w:bottom w:val="single" w:color="auto" w:sz="4" w:space="0"/>
              <w:right w:val="single" w:color="auto" w:sz="4" w:space="0"/>
            </w:tcBorders>
            <w:shd w:val="clear" w:color="auto" w:fill="auto"/>
            <w:noWrap w:val="0"/>
            <w:vAlign w:val="center"/>
          </w:tcPr>
          <w:p w14:paraId="046DFCFE">
            <w:pPr>
              <w:widowControl/>
              <w:jc w:val="center"/>
              <w:rPr>
                <w:rFonts w:ascii="宋体" w:hAnsi="宋体"/>
                <w:kern w:val="0"/>
                <w:sz w:val="18"/>
                <w:szCs w:val="18"/>
              </w:rPr>
            </w:pPr>
            <w:r>
              <w:rPr>
                <w:rFonts w:ascii="宋体" w:hAnsi="宋体"/>
                <w:kern w:val="0"/>
                <w:sz w:val="18"/>
                <w:szCs w:val="18"/>
              </w:rPr>
              <w:t>本专业本科课程</w:t>
            </w:r>
          </w:p>
        </w:tc>
        <w:tc>
          <w:tcPr>
            <w:tcW w:w="362" w:type="dxa"/>
            <w:tcBorders>
              <w:top w:val="nil"/>
              <w:left w:val="nil"/>
              <w:bottom w:val="single" w:color="auto" w:sz="4" w:space="0"/>
              <w:right w:val="single" w:color="auto" w:sz="4" w:space="0"/>
            </w:tcBorders>
            <w:shd w:val="clear" w:color="auto" w:fill="auto"/>
            <w:noWrap w:val="0"/>
            <w:vAlign w:val="center"/>
          </w:tcPr>
          <w:p w14:paraId="7673F9A9">
            <w:pPr>
              <w:widowControl/>
              <w:jc w:val="center"/>
              <w:rPr>
                <w:kern w:val="0"/>
                <w:sz w:val="18"/>
                <w:szCs w:val="18"/>
              </w:rPr>
            </w:pPr>
          </w:p>
        </w:tc>
        <w:tc>
          <w:tcPr>
            <w:tcW w:w="993" w:type="dxa"/>
            <w:tcBorders>
              <w:top w:val="nil"/>
              <w:left w:val="single" w:color="auto" w:sz="4" w:space="0"/>
              <w:bottom w:val="single" w:color="auto" w:sz="4" w:space="0"/>
              <w:right w:val="single" w:color="auto" w:sz="4" w:space="0"/>
            </w:tcBorders>
            <w:shd w:val="clear" w:color="auto" w:fill="auto"/>
            <w:noWrap w:val="0"/>
            <w:vAlign w:val="center"/>
          </w:tcPr>
          <w:p w14:paraId="4146D06A">
            <w:pPr>
              <w:widowControl/>
              <w:jc w:val="center"/>
              <w:rPr>
                <w:kern w:val="0"/>
                <w:sz w:val="18"/>
                <w:szCs w:val="18"/>
              </w:rPr>
            </w:pPr>
            <w:r>
              <w:rPr>
                <w:kern w:val="0"/>
                <w:sz w:val="18"/>
                <w:szCs w:val="18"/>
              </w:rPr>
              <w:t>不计学分</w:t>
            </w:r>
          </w:p>
        </w:tc>
        <w:tc>
          <w:tcPr>
            <w:tcW w:w="645" w:type="dxa"/>
            <w:vMerge w:val="continue"/>
            <w:tcBorders>
              <w:left w:val="nil"/>
              <w:bottom w:val="single" w:color="auto" w:sz="4" w:space="0"/>
              <w:right w:val="single" w:color="auto" w:sz="4" w:space="0"/>
            </w:tcBorders>
            <w:shd w:val="clear" w:color="auto" w:fill="auto"/>
            <w:noWrap w:val="0"/>
            <w:vAlign w:val="center"/>
          </w:tcPr>
          <w:p w14:paraId="04768860">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7435FE0B">
            <w:pPr>
              <w:widowControl/>
              <w:jc w:val="center"/>
              <w:rPr>
                <w:kern w:val="0"/>
                <w:sz w:val="18"/>
                <w:szCs w:val="18"/>
              </w:rPr>
            </w:pPr>
            <w:r>
              <w:rPr>
                <w:kern w:val="0"/>
                <w:sz w:val="18"/>
                <w:szCs w:val="18"/>
              </w:rPr>
              <w:t>导师指定</w:t>
            </w:r>
          </w:p>
        </w:tc>
      </w:tr>
      <w:tr w14:paraId="34DCA212">
        <w:tblPrEx>
          <w:tblCellMar>
            <w:top w:w="0" w:type="dxa"/>
            <w:left w:w="108" w:type="dxa"/>
            <w:bottom w:w="0" w:type="dxa"/>
            <w:right w:w="108" w:type="dxa"/>
          </w:tblCellMar>
        </w:tblPrEx>
        <w:trPr>
          <w:trHeight w:val="340" w:hRule="atLeast"/>
          <w:jc w:val="center"/>
        </w:trPr>
        <w:tc>
          <w:tcPr>
            <w:tcW w:w="82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8FFC624">
            <w:pPr>
              <w:widowControl/>
              <w:jc w:val="center"/>
              <w:rPr>
                <w:kern w:val="0"/>
                <w:sz w:val="18"/>
                <w:szCs w:val="18"/>
              </w:rPr>
            </w:pPr>
            <w:r>
              <w:rPr>
                <w:kern w:val="0"/>
                <w:sz w:val="18"/>
                <w:szCs w:val="18"/>
              </w:rPr>
              <w:t>学术及实践创新平台</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AF7372B">
            <w:pPr>
              <w:rPr>
                <w:rFonts w:hint="eastAsia"/>
                <w:kern w:val="0"/>
                <w:sz w:val="18"/>
                <w:szCs w:val="18"/>
              </w:rPr>
            </w:pPr>
            <w:r>
              <w:rPr>
                <w:rFonts w:hint="eastAsia"/>
                <w:kern w:val="0"/>
                <w:sz w:val="18"/>
                <w:szCs w:val="18"/>
              </w:rPr>
              <w:t>学术</w:t>
            </w:r>
            <w:r>
              <w:rPr>
                <w:kern w:val="0"/>
                <w:sz w:val="18"/>
                <w:szCs w:val="18"/>
              </w:rPr>
              <w:t>环节</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6312B6D">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H200101B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B1DC4">
            <w:pPr>
              <w:adjustRightInd w:val="0"/>
              <w:snapToGrid w:val="0"/>
              <w:jc w:val="center"/>
              <w:rPr>
                <w:rFonts w:ascii="宋体" w:hAnsi="宋体"/>
                <w:sz w:val="18"/>
                <w:szCs w:val="18"/>
              </w:rPr>
            </w:pPr>
            <w:r>
              <w:rPr>
                <w:rFonts w:ascii="宋体" w:hAnsi="宋体"/>
                <w:sz w:val="18"/>
                <w:szCs w:val="18"/>
              </w:rPr>
              <w:t>学术例会</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73CE5">
            <w:pPr>
              <w:adjustRightInd w:val="0"/>
              <w:snapToGrid w:val="0"/>
              <w:jc w:val="center"/>
              <w:rPr>
                <w:spacing w:val="-16"/>
                <w:sz w:val="18"/>
                <w:szCs w:val="18"/>
              </w:rPr>
            </w:pPr>
            <w:r>
              <w:rPr>
                <w:spacing w:val="-16"/>
                <w:sz w:val="18"/>
                <w:szCs w:val="18"/>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8B334">
            <w:pPr>
              <w:widowControl/>
              <w:jc w:val="center"/>
              <w:rPr>
                <w:kern w:val="0"/>
                <w:sz w:val="16"/>
                <w:szCs w:val="18"/>
              </w:rPr>
            </w:pPr>
            <w:r>
              <w:rPr>
                <w:kern w:val="0"/>
                <w:sz w:val="16"/>
                <w:szCs w:val="18"/>
              </w:rPr>
              <w:t>每2周1次</w:t>
            </w:r>
          </w:p>
        </w:tc>
        <w:tc>
          <w:tcPr>
            <w:tcW w:w="645" w:type="dxa"/>
            <w:vMerge w:val="restart"/>
            <w:tcBorders>
              <w:top w:val="single" w:color="auto" w:sz="4" w:space="0"/>
              <w:left w:val="nil"/>
              <w:bottom w:val="single" w:color="auto" w:sz="4" w:space="0"/>
              <w:right w:val="single" w:color="auto" w:sz="4" w:space="0"/>
            </w:tcBorders>
            <w:shd w:val="clear" w:color="auto" w:fill="auto"/>
            <w:noWrap w:val="0"/>
            <w:vAlign w:val="center"/>
          </w:tcPr>
          <w:p w14:paraId="7F9EAF80">
            <w:pPr>
              <w:widowControl/>
              <w:jc w:val="center"/>
              <w:rPr>
                <w:rFonts w:hint="eastAsia" w:eastAsia="宋体"/>
                <w:kern w:val="0"/>
                <w:sz w:val="18"/>
                <w:szCs w:val="18"/>
                <w:lang w:eastAsia="zh-CN"/>
              </w:rPr>
            </w:pPr>
            <w:r>
              <w:rPr>
                <w:rFonts w:hint="eastAsia"/>
                <w:kern w:val="0"/>
                <w:sz w:val="18"/>
                <w:szCs w:val="18"/>
                <w:lang w:val="en-US" w:eastAsia="zh-CN"/>
              </w:rPr>
              <w:t>7</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76910D01">
            <w:pPr>
              <w:widowControl/>
              <w:jc w:val="center"/>
              <w:rPr>
                <w:kern w:val="0"/>
                <w:sz w:val="18"/>
                <w:szCs w:val="18"/>
              </w:rPr>
            </w:pPr>
            <w:r>
              <w:rPr>
                <w:kern w:val="0"/>
                <w:sz w:val="18"/>
                <w:szCs w:val="18"/>
              </w:rPr>
              <w:t>导师组织</w:t>
            </w:r>
          </w:p>
        </w:tc>
      </w:tr>
      <w:tr w14:paraId="1C31AAA6">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529BF9">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485D7F">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F684941">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H200301B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9107A">
            <w:pPr>
              <w:adjustRightInd w:val="0"/>
              <w:snapToGrid w:val="0"/>
              <w:jc w:val="center"/>
              <w:rPr>
                <w:rFonts w:ascii="宋体" w:hAnsi="宋体"/>
                <w:sz w:val="18"/>
                <w:szCs w:val="18"/>
              </w:rPr>
            </w:pPr>
            <w:r>
              <w:rPr>
                <w:rFonts w:ascii="宋体" w:hAnsi="宋体"/>
                <w:sz w:val="18"/>
                <w:szCs w:val="18"/>
              </w:rPr>
              <w:t>开题报告</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E2189">
            <w:pPr>
              <w:adjustRightInd w:val="0"/>
              <w:snapToGrid w:val="0"/>
              <w:jc w:val="center"/>
              <w:rPr>
                <w:spacing w:val="-16"/>
                <w:sz w:val="18"/>
                <w:szCs w:val="18"/>
              </w:rPr>
            </w:pPr>
            <w:r>
              <w:rPr>
                <w:spacing w:val="-16"/>
                <w:sz w:val="18"/>
                <w:szCs w:val="18"/>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F3BF5">
            <w:pPr>
              <w:widowControl/>
              <w:jc w:val="center"/>
              <w:rPr>
                <w:kern w:val="0"/>
                <w:sz w:val="18"/>
                <w:szCs w:val="18"/>
              </w:rPr>
            </w:pP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21677469">
            <w:pPr>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1C932FC5">
            <w:pPr>
              <w:widowControl/>
              <w:jc w:val="center"/>
              <w:rPr>
                <w:kern w:val="0"/>
                <w:sz w:val="18"/>
                <w:szCs w:val="18"/>
              </w:rPr>
            </w:pPr>
            <w:r>
              <w:rPr>
                <w:kern w:val="0"/>
                <w:sz w:val="18"/>
                <w:szCs w:val="18"/>
              </w:rPr>
              <w:t>第三学期末</w:t>
            </w:r>
          </w:p>
        </w:tc>
      </w:tr>
      <w:tr w14:paraId="37FA2EFC">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5D498C8">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CE53E1">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11244A88">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H20040</w:t>
            </w:r>
            <w:r>
              <w:rPr>
                <w:rFonts w:hint="eastAsia" w:cs="Times New Roman"/>
                <w:sz w:val="18"/>
                <w:szCs w:val="18"/>
                <w:lang w:val="en-US" w:eastAsia="zh-CN"/>
              </w:rPr>
              <w:t>8</w:t>
            </w:r>
            <w:r>
              <w:rPr>
                <w:rFonts w:hint="default" w:ascii="Times New Roman" w:hAnsi="Times New Roman" w:cs="Times New Roman"/>
                <w:sz w:val="18"/>
                <w:szCs w:val="18"/>
              </w:rPr>
              <w:t>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7616E">
            <w:pPr>
              <w:adjustRightInd w:val="0"/>
              <w:snapToGrid w:val="0"/>
              <w:jc w:val="center"/>
              <w:rPr>
                <w:rFonts w:ascii="宋体" w:hAnsi="宋体"/>
                <w:sz w:val="18"/>
                <w:szCs w:val="18"/>
              </w:rPr>
            </w:pPr>
            <w:r>
              <w:rPr>
                <w:rFonts w:hint="eastAsia" w:ascii="宋体" w:hAnsi="宋体"/>
                <w:sz w:val="16"/>
                <w:szCs w:val="16"/>
              </w:rPr>
              <w:t>学位论文(实践成果)中期检查</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89EBE">
            <w:pPr>
              <w:adjustRightInd w:val="0"/>
              <w:snapToGrid w:val="0"/>
              <w:jc w:val="center"/>
              <w:rPr>
                <w:spacing w:val="-16"/>
                <w:sz w:val="18"/>
                <w:szCs w:val="18"/>
              </w:rPr>
            </w:pPr>
            <w:r>
              <w:rPr>
                <w:spacing w:val="-16"/>
                <w:sz w:val="18"/>
                <w:szCs w:val="18"/>
              </w:rPr>
              <w:t>1</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E1A82F">
            <w:pPr>
              <w:widowControl/>
              <w:jc w:val="center"/>
              <w:rPr>
                <w:kern w:val="0"/>
                <w:sz w:val="18"/>
                <w:szCs w:val="18"/>
              </w:rPr>
            </w:pP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662ADC75">
            <w:pPr>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1379068F">
            <w:pPr>
              <w:widowControl/>
              <w:jc w:val="center"/>
              <w:rPr>
                <w:kern w:val="0"/>
                <w:sz w:val="18"/>
                <w:szCs w:val="18"/>
              </w:rPr>
            </w:pPr>
            <w:r>
              <w:rPr>
                <w:kern w:val="0"/>
                <w:sz w:val="18"/>
                <w:szCs w:val="18"/>
              </w:rPr>
              <w:t>第四学期末</w:t>
            </w:r>
          </w:p>
        </w:tc>
      </w:tr>
      <w:tr w14:paraId="1858C4A9">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679567">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6E2753">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07EBD3E">
            <w:pPr>
              <w:adjustRightInd w:val="0"/>
              <w:snapToGrid w:val="0"/>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H200804B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B4EEAB">
            <w:pPr>
              <w:adjustRightInd w:val="0"/>
              <w:snapToGrid w:val="0"/>
              <w:jc w:val="center"/>
              <w:rPr>
                <w:rFonts w:ascii="宋体" w:hAnsi="宋体"/>
                <w:sz w:val="18"/>
                <w:szCs w:val="18"/>
                <w:highlight w:val="none"/>
              </w:rPr>
            </w:pPr>
            <w:r>
              <w:rPr>
                <w:rFonts w:ascii="宋体" w:hAnsi="宋体"/>
                <w:sz w:val="18"/>
                <w:szCs w:val="18"/>
                <w:highlight w:val="none"/>
              </w:rPr>
              <w:t>学位论文</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35F2E">
            <w:pPr>
              <w:adjustRightInd w:val="0"/>
              <w:snapToGrid w:val="0"/>
              <w:jc w:val="center"/>
              <w:rPr>
                <w:rFonts w:hint="default" w:eastAsia="宋体"/>
                <w:spacing w:val="-16"/>
                <w:sz w:val="18"/>
                <w:szCs w:val="18"/>
                <w:highlight w:val="none"/>
                <w:lang w:val="en-US" w:eastAsia="zh-CN"/>
              </w:rPr>
            </w:pPr>
            <w:r>
              <w:rPr>
                <w:rFonts w:hint="eastAsia"/>
                <w:spacing w:val="-16"/>
                <w:sz w:val="18"/>
                <w:szCs w:val="18"/>
                <w:highlight w:val="none"/>
                <w:lang w:val="en-US" w:eastAsia="zh-CN"/>
              </w:rPr>
              <w:t>4</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E9B0A">
            <w:pPr>
              <w:widowControl/>
              <w:jc w:val="center"/>
              <w:rPr>
                <w:kern w:val="0"/>
                <w:sz w:val="18"/>
                <w:szCs w:val="18"/>
              </w:rPr>
            </w:pP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1E68EE4B">
            <w:pPr>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6533032E">
            <w:pPr>
              <w:widowControl/>
              <w:jc w:val="left"/>
              <w:rPr>
                <w:kern w:val="0"/>
                <w:sz w:val="18"/>
                <w:szCs w:val="18"/>
              </w:rPr>
            </w:pPr>
          </w:p>
        </w:tc>
      </w:tr>
      <w:tr w14:paraId="0BEB64DB">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388735">
            <w:pPr>
              <w:widowControl/>
              <w:jc w:val="center"/>
              <w:rPr>
                <w:kern w:val="0"/>
                <w:sz w:val="18"/>
                <w:szCs w:val="18"/>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4F7D1C9">
            <w:pPr>
              <w:rPr>
                <w:rFonts w:hint="eastAsia"/>
                <w:kern w:val="0"/>
                <w:sz w:val="18"/>
                <w:szCs w:val="18"/>
              </w:rPr>
            </w:pPr>
            <w:r>
              <w:rPr>
                <w:rFonts w:hint="eastAsia"/>
                <w:kern w:val="0"/>
                <w:sz w:val="18"/>
                <w:szCs w:val="18"/>
              </w:rPr>
              <w:t>实践</w:t>
            </w:r>
            <w:r>
              <w:rPr>
                <w:kern w:val="0"/>
                <w:sz w:val="18"/>
                <w:szCs w:val="18"/>
              </w:rPr>
              <w:t>环节</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213B8CD">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M513052B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CEC9D">
            <w:pPr>
              <w:adjustRightInd w:val="0"/>
              <w:snapToGrid w:val="0"/>
              <w:jc w:val="center"/>
              <w:rPr>
                <w:rFonts w:ascii="宋体" w:hAnsi="宋体"/>
                <w:sz w:val="18"/>
                <w:szCs w:val="18"/>
              </w:rPr>
            </w:pPr>
            <w:r>
              <w:rPr>
                <w:rFonts w:ascii="宋体" w:hAnsi="宋体"/>
                <w:sz w:val="18"/>
                <w:szCs w:val="18"/>
              </w:rPr>
              <w:t>案例研习</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F3D35">
            <w:pPr>
              <w:jc w:val="center"/>
              <w:rPr>
                <w:spacing w:val="-16"/>
                <w:sz w:val="18"/>
                <w:szCs w:val="18"/>
              </w:rPr>
            </w:pPr>
            <w:r>
              <w:rPr>
                <w:spacing w:val="-16"/>
                <w:sz w:val="18"/>
                <w:szCs w:val="18"/>
              </w:rPr>
              <w:t>2</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51797">
            <w:pPr>
              <w:widowControl/>
              <w:jc w:val="center"/>
              <w:rPr>
                <w:kern w:val="0"/>
                <w:sz w:val="18"/>
                <w:szCs w:val="18"/>
              </w:rPr>
            </w:pPr>
            <w:r>
              <w:rPr>
                <w:kern w:val="0"/>
                <w:sz w:val="18"/>
                <w:szCs w:val="18"/>
              </w:rPr>
              <w:t>秋</w:t>
            </w:r>
          </w:p>
        </w:tc>
        <w:tc>
          <w:tcPr>
            <w:tcW w:w="645" w:type="dxa"/>
            <w:vMerge w:val="restart"/>
            <w:tcBorders>
              <w:top w:val="single" w:color="auto" w:sz="4" w:space="0"/>
              <w:left w:val="nil"/>
              <w:bottom w:val="single" w:color="auto" w:sz="4" w:space="0"/>
              <w:right w:val="single" w:color="auto" w:sz="4" w:space="0"/>
            </w:tcBorders>
            <w:shd w:val="clear" w:color="auto" w:fill="auto"/>
            <w:noWrap w:val="0"/>
            <w:vAlign w:val="center"/>
          </w:tcPr>
          <w:p w14:paraId="64707EE5">
            <w:pPr>
              <w:jc w:val="center"/>
              <w:rPr>
                <w:kern w:val="0"/>
                <w:sz w:val="18"/>
                <w:szCs w:val="18"/>
              </w:rPr>
            </w:pPr>
            <w:r>
              <w:rPr>
                <w:rFonts w:hint="eastAsia"/>
                <w:kern w:val="0"/>
                <w:sz w:val="18"/>
                <w:szCs w:val="18"/>
              </w:rPr>
              <w:t>1</w:t>
            </w:r>
            <w:r>
              <w:rPr>
                <w:kern w:val="0"/>
                <w:sz w:val="18"/>
                <w:szCs w:val="18"/>
              </w:rPr>
              <w:t>3</w:t>
            </w: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1DE745BE">
            <w:pPr>
              <w:widowControl/>
              <w:jc w:val="left"/>
              <w:rPr>
                <w:kern w:val="0"/>
                <w:sz w:val="18"/>
                <w:szCs w:val="18"/>
              </w:rPr>
            </w:pPr>
          </w:p>
        </w:tc>
      </w:tr>
      <w:tr w14:paraId="7C3822AE">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37B668">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2F767E">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816EC90">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M513062B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5080B">
            <w:pPr>
              <w:adjustRightInd w:val="0"/>
              <w:snapToGrid w:val="0"/>
              <w:jc w:val="center"/>
              <w:rPr>
                <w:rFonts w:ascii="宋体" w:hAnsi="宋体"/>
                <w:sz w:val="18"/>
                <w:szCs w:val="18"/>
              </w:rPr>
            </w:pPr>
            <w:r>
              <w:rPr>
                <w:rFonts w:ascii="宋体" w:hAnsi="宋体"/>
                <w:sz w:val="18"/>
                <w:szCs w:val="18"/>
              </w:rPr>
              <w:t>法律诊所</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37FB0">
            <w:pPr>
              <w:adjustRightInd w:val="0"/>
              <w:snapToGrid w:val="0"/>
              <w:jc w:val="center"/>
              <w:rPr>
                <w:spacing w:val="-16"/>
                <w:sz w:val="18"/>
                <w:szCs w:val="18"/>
              </w:rPr>
            </w:pPr>
            <w:r>
              <w:rPr>
                <w:spacing w:val="-16"/>
                <w:sz w:val="18"/>
                <w:szCs w:val="18"/>
              </w:rPr>
              <w:t>3</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77DED">
            <w:pPr>
              <w:widowControl/>
              <w:jc w:val="center"/>
              <w:rPr>
                <w:kern w:val="0"/>
                <w:sz w:val="18"/>
                <w:szCs w:val="18"/>
              </w:rPr>
            </w:pPr>
            <w:r>
              <w:rPr>
                <w:kern w:val="0"/>
                <w:sz w:val="18"/>
                <w:szCs w:val="18"/>
              </w:rPr>
              <w:t>秋</w:t>
            </w: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0B166220">
            <w:pPr>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5D03F3EC">
            <w:pPr>
              <w:widowControl/>
              <w:jc w:val="left"/>
              <w:rPr>
                <w:kern w:val="0"/>
                <w:sz w:val="18"/>
                <w:szCs w:val="18"/>
              </w:rPr>
            </w:pPr>
          </w:p>
        </w:tc>
      </w:tr>
      <w:tr w14:paraId="3ABEA896">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D919CA">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2FBFF8">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7A8B4A5">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M513063B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6B8DD1">
            <w:pPr>
              <w:adjustRightInd w:val="0"/>
              <w:snapToGrid w:val="0"/>
              <w:jc w:val="center"/>
              <w:rPr>
                <w:rFonts w:ascii="宋体" w:hAnsi="宋体"/>
                <w:sz w:val="18"/>
                <w:szCs w:val="18"/>
              </w:rPr>
            </w:pPr>
            <w:r>
              <w:rPr>
                <w:rFonts w:ascii="宋体" w:hAnsi="宋体"/>
                <w:sz w:val="18"/>
                <w:szCs w:val="18"/>
              </w:rPr>
              <w:t>模拟法庭训练</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85C7E6">
            <w:pPr>
              <w:adjustRightInd w:val="0"/>
              <w:snapToGrid w:val="0"/>
              <w:jc w:val="center"/>
              <w:rPr>
                <w:spacing w:val="-16"/>
                <w:sz w:val="18"/>
                <w:szCs w:val="18"/>
              </w:rPr>
            </w:pPr>
            <w:r>
              <w:rPr>
                <w:spacing w:val="-16"/>
                <w:sz w:val="18"/>
                <w:szCs w:val="18"/>
              </w:rPr>
              <w:t>2</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56027">
            <w:pPr>
              <w:widowControl/>
              <w:jc w:val="center"/>
              <w:rPr>
                <w:kern w:val="0"/>
                <w:sz w:val="18"/>
                <w:szCs w:val="18"/>
              </w:rPr>
            </w:pPr>
            <w:r>
              <w:rPr>
                <w:kern w:val="0"/>
                <w:sz w:val="18"/>
                <w:szCs w:val="18"/>
              </w:rPr>
              <w:t>秋</w:t>
            </w: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2AB983C4">
            <w:pPr>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2813FA2E">
            <w:pPr>
              <w:widowControl/>
              <w:jc w:val="left"/>
              <w:rPr>
                <w:kern w:val="0"/>
                <w:sz w:val="18"/>
                <w:szCs w:val="18"/>
              </w:rPr>
            </w:pPr>
          </w:p>
        </w:tc>
      </w:tr>
      <w:tr w14:paraId="7F0EB6EC">
        <w:tblPrEx>
          <w:tblCellMar>
            <w:top w:w="0" w:type="dxa"/>
            <w:left w:w="108" w:type="dxa"/>
            <w:bottom w:w="0" w:type="dxa"/>
            <w:right w:w="108" w:type="dxa"/>
          </w:tblCellMar>
        </w:tblPrEx>
        <w:trPr>
          <w:trHeight w:val="340" w:hRule="atLeast"/>
          <w:jc w:val="center"/>
        </w:trPr>
        <w:tc>
          <w:tcPr>
            <w:tcW w:w="82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B81BCF">
            <w:pPr>
              <w:widowControl/>
              <w:jc w:val="center"/>
              <w:rPr>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1A8D13">
            <w:pPr>
              <w:rPr>
                <w:kern w:val="0"/>
                <w:sz w:val="18"/>
                <w:szCs w:val="18"/>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B9A982B">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H200709B</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BDAF7">
            <w:pPr>
              <w:adjustRightInd w:val="0"/>
              <w:snapToGrid w:val="0"/>
              <w:jc w:val="center"/>
              <w:rPr>
                <w:rFonts w:hint="eastAsia" w:ascii="宋体" w:hAnsi="宋体"/>
                <w:sz w:val="18"/>
                <w:szCs w:val="18"/>
              </w:rPr>
            </w:pPr>
            <w:r>
              <w:rPr>
                <w:rFonts w:ascii="宋体" w:hAnsi="宋体"/>
                <w:sz w:val="18"/>
                <w:szCs w:val="18"/>
              </w:rPr>
              <w:t>法律实践</w:t>
            </w:r>
          </w:p>
        </w:tc>
        <w:tc>
          <w:tcPr>
            <w:tcW w:w="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716A9">
            <w:pPr>
              <w:adjustRightInd w:val="0"/>
              <w:snapToGrid w:val="0"/>
              <w:jc w:val="center"/>
              <w:rPr>
                <w:rFonts w:hint="eastAsia" w:eastAsia="宋体"/>
                <w:spacing w:val="-16"/>
                <w:sz w:val="18"/>
                <w:szCs w:val="18"/>
                <w:lang w:eastAsia="zh-CN"/>
              </w:rPr>
            </w:pPr>
            <w:r>
              <w:rPr>
                <w:rFonts w:hint="eastAsia"/>
                <w:spacing w:val="-16"/>
                <w:sz w:val="18"/>
                <w:szCs w:val="18"/>
                <w:lang w:val="en-US" w:eastAsia="zh-CN"/>
              </w:rPr>
              <w:t>6</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AC03D">
            <w:pPr>
              <w:adjustRightInd w:val="0"/>
              <w:snapToGrid w:val="0"/>
              <w:jc w:val="center"/>
              <w:rPr>
                <w:spacing w:val="-16"/>
                <w:sz w:val="18"/>
                <w:szCs w:val="18"/>
              </w:rPr>
            </w:pPr>
          </w:p>
        </w:tc>
        <w:tc>
          <w:tcPr>
            <w:tcW w:w="645" w:type="dxa"/>
            <w:vMerge w:val="continue"/>
            <w:tcBorders>
              <w:top w:val="single" w:color="auto" w:sz="4" w:space="0"/>
              <w:left w:val="nil"/>
              <w:bottom w:val="single" w:color="auto" w:sz="4" w:space="0"/>
              <w:right w:val="single" w:color="auto" w:sz="4" w:space="0"/>
            </w:tcBorders>
            <w:shd w:val="clear" w:color="auto" w:fill="auto"/>
            <w:noWrap w:val="0"/>
            <w:vAlign w:val="center"/>
          </w:tcPr>
          <w:p w14:paraId="3F9DC6A4">
            <w:pPr>
              <w:widowControl/>
              <w:jc w:val="center"/>
              <w:rPr>
                <w:kern w:val="0"/>
                <w:sz w:val="18"/>
                <w:szCs w:val="18"/>
              </w:rPr>
            </w:pPr>
          </w:p>
        </w:tc>
        <w:tc>
          <w:tcPr>
            <w:tcW w:w="1278" w:type="dxa"/>
            <w:tcBorders>
              <w:top w:val="single" w:color="auto" w:sz="4" w:space="0"/>
              <w:left w:val="nil"/>
              <w:bottom w:val="single" w:color="auto" w:sz="4" w:space="0"/>
              <w:right w:val="single" w:color="auto" w:sz="4" w:space="0"/>
            </w:tcBorders>
            <w:shd w:val="clear" w:color="auto" w:fill="auto"/>
            <w:noWrap w:val="0"/>
            <w:vAlign w:val="center"/>
          </w:tcPr>
          <w:p w14:paraId="50994A09">
            <w:pPr>
              <w:widowControl/>
              <w:jc w:val="center"/>
              <w:rPr>
                <w:kern w:val="0"/>
                <w:sz w:val="18"/>
                <w:szCs w:val="18"/>
              </w:rPr>
            </w:pPr>
          </w:p>
        </w:tc>
      </w:tr>
    </w:tbl>
    <w:p w14:paraId="1E5509DF">
      <w:pPr>
        <w:widowControl/>
        <w:spacing w:before="156" w:beforeLines="50"/>
        <w:jc w:val="left"/>
        <w:rPr>
          <w:rFonts w:ascii="宋体" w:hAnsi="宋体" w:cs="宋体"/>
          <w:b/>
          <w:kern w:val="0"/>
          <w:szCs w:val="21"/>
        </w:rPr>
      </w:pPr>
      <w:r>
        <w:rPr>
          <w:rFonts w:hint="eastAsia" w:ascii="宋体" w:hAnsi="宋体" w:cs="宋体"/>
          <w:b/>
          <w:kern w:val="0"/>
          <w:szCs w:val="21"/>
        </w:rPr>
        <w:t>附注</w:t>
      </w:r>
      <w:r>
        <w:rPr>
          <w:rFonts w:ascii="宋体" w:hAnsi="宋体" w:cs="宋体"/>
          <w:b/>
          <w:kern w:val="0"/>
          <w:szCs w:val="21"/>
        </w:rPr>
        <w:t>：</w:t>
      </w:r>
    </w:p>
    <w:p w14:paraId="29D30B74">
      <w:pPr>
        <w:widowControl/>
        <w:spacing w:before="156" w:beforeLines="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“综合素养实践”要求详见《北京交通大学法学院硕士研究生综合素养实践模块学分认定实施细则》。</w:t>
      </w:r>
    </w:p>
    <w:p w14:paraId="610CB438">
      <w:pPr>
        <w:widowControl/>
        <w:spacing w:before="156" w:beforeLines="50"/>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专业拓展课+跨学科课程群，学分组合要求至少1</w:t>
      </w:r>
      <w:r>
        <w:rPr>
          <w:rFonts w:hint="eastAsia" w:ascii="宋体" w:hAnsi="宋体" w:cs="宋体"/>
          <w:kern w:val="0"/>
          <w:szCs w:val="21"/>
          <w:lang w:val="en-US" w:eastAsia="zh-CN"/>
        </w:rPr>
        <w:t>0</w:t>
      </w:r>
      <w:r>
        <w:rPr>
          <w:rFonts w:hint="eastAsia" w:ascii="宋体" w:hAnsi="宋体" w:cs="宋体"/>
          <w:kern w:val="0"/>
          <w:szCs w:val="21"/>
        </w:rPr>
        <w:t>分。其中，专业拓展课不少于</w:t>
      </w:r>
      <w:r>
        <w:rPr>
          <w:rFonts w:hint="eastAsia" w:ascii="宋体" w:hAnsi="宋体" w:cs="宋体"/>
          <w:kern w:val="0"/>
          <w:szCs w:val="21"/>
          <w:lang w:val="en-US" w:eastAsia="zh-CN"/>
        </w:rPr>
        <w:t>8</w:t>
      </w:r>
      <w:r>
        <w:rPr>
          <w:rFonts w:hint="eastAsia" w:ascii="宋体" w:hAnsi="宋体" w:cs="宋体"/>
          <w:kern w:val="0"/>
          <w:szCs w:val="21"/>
        </w:rPr>
        <w:t>分（至少选修专业拓展课中的</w:t>
      </w:r>
      <w:r>
        <w:rPr>
          <w:rFonts w:hint="eastAsia" w:ascii="宋体" w:hAnsi="宋体" w:cs="宋体"/>
          <w:kern w:val="0"/>
          <w:szCs w:val="21"/>
          <w:lang w:val="en-US" w:eastAsia="zh-CN"/>
        </w:rPr>
        <w:t>8</w:t>
      </w:r>
      <w:r>
        <w:rPr>
          <w:rFonts w:hint="eastAsia" w:ascii="宋体" w:hAnsi="宋体" w:cs="宋体"/>
          <w:kern w:val="0"/>
          <w:szCs w:val="21"/>
        </w:rPr>
        <w:t>分，其他2分在专业拓展课与跨学科课程群中任选）。</w:t>
      </w:r>
    </w:p>
    <w:p w14:paraId="180B71E7">
      <w:pPr>
        <w:snapToGrid w:val="0"/>
        <w:spacing w:line="360" w:lineRule="auto"/>
        <w:rPr>
          <w:rFonts w:hint="eastAsia" w:ascii="宋体" w:hAnsi="宋体"/>
          <w:sz w:val="22"/>
          <w:szCs w:val="21"/>
        </w:rPr>
      </w:pPr>
    </w:p>
    <w:p w14:paraId="6E105992">
      <w:pPr>
        <w:snapToGrid w:val="0"/>
        <w:spacing w:line="360" w:lineRule="auto"/>
        <w:ind w:firstLine="883" w:firstLineChars="400"/>
        <w:jc w:val="left"/>
        <w:rPr>
          <w:rFonts w:hint="eastAsia"/>
          <w:b/>
          <w:sz w:val="22"/>
        </w:rPr>
      </w:pPr>
      <w:r>
        <w:rPr>
          <w:rFonts w:hint="eastAsia"/>
          <w:b/>
          <w:sz w:val="22"/>
        </w:rPr>
        <w:t>院（系）审核意见：</w:t>
      </w:r>
      <w:r>
        <w:rPr>
          <w:b/>
          <w:sz w:val="22"/>
        </w:rPr>
        <w:t xml:space="preserve">                     </w:t>
      </w:r>
      <w:r>
        <w:rPr>
          <w:rFonts w:hint="eastAsia"/>
          <w:b/>
          <w:sz w:val="22"/>
        </w:rPr>
        <w:t>学院学位委员会审批意见：</w:t>
      </w:r>
    </w:p>
    <w:p w14:paraId="17B67331">
      <w:pPr>
        <w:snapToGrid w:val="0"/>
        <w:spacing w:line="360" w:lineRule="auto"/>
        <w:ind w:firstLine="2114" w:firstLineChars="957"/>
        <w:jc w:val="left"/>
        <w:rPr>
          <w:b/>
          <w:sz w:val="22"/>
        </w:rPr>
      </w:pPr>
      <w:r>
        <w:rPr>
          <w:rFonts w:hint="eastAsia"/>
          <w:b/>
          <w:sz w:val="22"/>
        </w:rPr>
        <w:t>签字：</w:t>
      </w:r>
      <w:r>
        <w:rPr>
          <w:b/>
          <w:sz w:val="22"/>
        </w:rPr>
        <w:t xml:space="preserve">                                       </w:t>
      </w:r>
      <w:r>
        <w:rPr>
          <w:rFonts w:hint="eastAsia"/>
          <w:b/>
          <w:sz w:val="22"/>
        </w:rPr>
        <w:t>签字：</w:t>
      </w:r>
    </w:p>
    <w:p w14:paraId="5BCD3B3A">
      <w:pPr>
        <w:snapToGrid w:val="0"/>
        <w:spacing w:line="360" w:lineRule="auto"/>
        <w:ind w:firstLine="2114" w:firstLineChars="957"/>
        <w:jc w:val="left"/>
        <w:rPr>
          <w:rFonts w:hint="eastAsia"/>
          <w:b/>
          <w:sz w:val="22"/>
        </w:rPr>
      </w:pPr>
      <w:r>
        <w:rPr>
          <w:rFonts w:hint="eastAsia"/>
          <w:b/>
          <w:sz w:val="22"/>
        </w:rPr>
        <w:t>日期：</w:t>
      </w:r>
      <w:r>
        <w:rPr>
          <w:b/>
          <w:sz w:val="22"/>
        </w:rPr>
        <w:t xml:space="preserve">                                       </w:t>
      </w:r>
      <w:r>
        <w:rPr>
          <w:rFonts w:hint="eastAsia"/>
          <w:b/>
          <w:sz w:val="22"/>
        </w:rPr>
        <w:t>日期：</w:t>
      </w:r>
    </w:p>
    <w:p w14:paraId="443F6CC8"/>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005F">
    <w:pPr>
      <w:pStyle w:val="4"/>
      <w:framePr w:wrap="around" w:vAnchor="text" w:hAnchor="margin" w:xAlign="right" w:y="1"/>
      <w:rPr>
        <w:rStyle w:val="11"/>
        <w:rFonts w:hint="eastAsia"/>
      </w:rPr>
    </w:pPr>
  </w:p>
  <w:p w14:paraId="71A905B4">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D985">
    <w:pPr>
      <w:pStyle w:val="4"/>
      <w:framePr w:wrap="around" w:vAnchor="text" w:hAnchor="margin" w:xAlign="right" w:y="1"/>
      <w:rPr>
        <w:rStyle w:val="11"/>
      </w:rPr>
    </w:pPr>
    <w:r>
      <w:fldChar w:fldCharType="begin"/>
    </w:r>
    <w:r>
      <w:rPr>
        <w:rStyle w:val="11"/>
      </w:rPr>
      <w:instrText xml:space="preserve">PAGE  </w:instrText>
    </w:r>
    <w:r>
      <w:fldChar w:fldCharType="end"/>
    </w:r>
  </w:p>
  <w:p w14:paraId="7ABC123F">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mM3MTZiZjZhNDdhMDQ4NThlZWU3Y2E3MTc3ZDQifQ=="/>
  </w:docVars>
  <w:rsids>
    <w:rsidRoot w:val="00F50FE3"/>
    <w:rsid w:val="00007F6D"/>
    <w:rsid w:val="00015170"/>
    <w:rsid w:val="000172F9"/>
    <w:rsid w:val="0002243D"/>
    <w:rsid w:val="000231E7"/>
    <w:rsid w:val="00032DA9"/>
    <w:rsid w:val="000333BB"/>
    <w:rsid w:val="000338DA"/>
    <w:rsid w:val="00036D39"/>
    <w:rsid w:val="00041B29"/>
    <w:rsid w:val="00044F7C"/>
    <w:rsid w:val="00045C2D"/>
    <w:rsid w:val="00051C91"/>
    <w:rsid w:val="00054DE3"/>
    <w:rsid w:val="00057BFA"/>
    <w:rsid w:val="00064774"/>
    <w:rsid w:val="0007340F"/>
    <w:rsid w:val="000745C8"/>
    <w:rsid w:val="00077285"/>
    <w:rsid w:val="00082EA8"/>
    <w:rsid w:val="000949C8"/>
    <w:rsid w:val="000A2B83"/>
    <w:rsid w:val="000A4F35"/>
    <w:rsid w:val="000A64C3"/>
    <w:rsid w:val="000C0176"/>
    <w:rsid w:val="000C1EEC"/>
    <w:rsid w:val="000D491D"/>
    <w:rsid w:val="000D4CCB"/>
    <w:rsid w:val="000E7BAF"/>
    <w:rsid w:val="000E7CCC"/>
    <w:rsid w:val="000F1DEF"/>
    <w:rsid w:val="000F2791"/>
    <w:rsid w:val="000F5720"/>
    <w:rsid w:val="000F708E"/>
    <w:rsid w:val="000F7695"/>
    <w:rsid w:val="00100E74"/>
    <w:rsid w:val="0010192F"/>
    <w:rsid w:val="00102386"/>
    <w:rsid w:val="0010682C"/>
    <w:rsid w:val="00111D40"/>
    <w:rsid w:val="00113016"/>
    <w:rsid w:val="001136C6"/>
    <w:rsid w:val="001137D2"/>
    <w:rsid w:val="0011412E"/>
    <w:rsid w:val="00117A99"/>
    <w:rsid w:val="00120044"/>
    <w:rsid w:val="00120F5C"/>
    <w:rsid w:val="00122704"/>
    <w:rsid w:val="001240E4"/>
    <w:rsid w:val="00126CF5"/>
    <w:rsid w:val="00132B04"/>
    <w:rsid w:val="00133EA0"/>
    <w:rsid w:val="00137283"/>
    <w:rsid w:val="00144A9A"/>
    <w:rsid w:val="00146DFA"/>
    <w:rsid w:val="001474BD"/>
    <w:rsid w:val="001506BD"/>
    <w:rsid w:val="00151CC0"/>
    <w:rsid w:val="00157B75"/>
    <w:rsid w:val="00173B6C"/>
    <w:rsid w:val="00177BFA"/>
    <w:rsid w:val="00195876"/>
    <w:rsid w:val="0019756A"/>
    <w:rsid w:val="001979A5"/>
    <w:rsid w:val="001A2BA5"/>
    <w:rsid w:val="001A4390"/>
    <w:rsid w:val="001A4889"/>
    <w:rsid w:val="001A6A9C"/>
    <w:rsid w:val="001A7E01"/>
    <w:rsid w:val="001A7E3D"/>
    <w:rsid w:val="001B17A1"/>
    <w:rsid w:val="001B74E3"/>
    <w:rsid w:val="001B7913"/>
    <w:rsid w:val="001C0D6A"/>
    <w:rsid w:val="001C5C9C"/>
    <w:rsid w:val="001D07FD"/>
    <w:rsid w:val="001D0F94"/>
    <w:rsid w:val="001D6024"/>
    <w:rsid w:val="001E3339"/>
    <w:rsid w:val="001E3B1E"/>
    <w:rsid w:val="001E41DD"/>
    <w:rsid w:val="001E5C5D"/>
    <w:rsid w:val="001E60CD"/>
    <w:rsid w:val="001E6DDB"/>
    <w:rsid w:val="001F368C"/>
    <w:rsid w:val="00205483"/>
    <w:rsid w:val="002079BC"/>
    <w:rsid w:val="002107B2"/>
    <w:rsid w:val="002109FC"/>
    <w:rsid w:val="00211BA5"/>
    <w:rsid w:val="002163FC"/>
    <w:rsid w:val="002170A7"/>
    <w:rsid w:val="00220FF3"/>
    <w:rsid w:val="0022269E"/>
    <w:rsid w:val="002278BA"/>
    <w:rsid w:val="002318BA"/>
    <w:rsid w:val="00242BE5"/>
    <w:rsid w:val="002557CC"/>
    <w:rsid w:val="00261CD5"/>
    <w:rsid w:val="00261D78"/>
    <w:rsid w:val="002620B9"/>
    <w:rsid w:val="00265B74"/>
    <w:rsid w:val="00267369"/>
    <w:rsid w:val="00276B67"/>
    <w:rsid w:val="002841D1"/>
    <w:rsid w:val="002846F5"/>
    <w:rsid w:val="002853F2"/>
    <w:rsid w:val="00291B6D"/>
    <w:rsid w:val="00292811"/>
    <w:rsid w:val="002930C9"/>
    <w:rsid w:val="002938B3"/>
    <w:rsid w:val="002A3835"/>
    <w:rsid w:val="002A3E6B"/>
    <w:rsid w:val="002A710A"/>
    <w:rsid w:val="002B3819"/>
    <w:rsid w:val="002C1650"/>
    <w:rsid w:val="002C179A"/>
    <w:rsid w:val="002C3E14"/>
    <w:rsid w:val="002C3FBB"/>
    <w:rsid w:val="002C5A7B"/>
    <w:rsid w:val="002D1587"/>
    <w:rsid w:val="002D2A0C"/>
    <w:rsid w:val="002D31FA"/>
    <w:rsid w:val="002D3999"/>
    <w:rsid w:val="002D7C9C"/>
    <w:rsid w:val="002E2F94"/>
    <w:rsid w:val="002F2C54"/>
    <w:rsid w:val="00303459"/>
    <w:rsid w:val="003079F5"/>
    <w:rsid w:val="003126F2"/>
    <w:rsid w:val="003175CE"/>
    <w:rsid w:val="003225F5"/>
    <w:rsid w:val="00323847"/>
    <w:rsid w:val="00323938"/>
    <w:rsid w:val="00325571"/>
    <w:rsid w:val="0032727A"/>
    <w:rsid w:val="00330AE2"/>
    <w:rsid w:val="003319DC"/>
    <w:rsid w:val="00333C0F"/>
    <w:rsid w:val="00334DF0"/>
    <w:rsid w:val="00335FEE"/>
    <w:rsid w:val="0033696B"/>
    <w:rsid w:val="0034045C"/>
    <w:rsid w:val="00341B13"/>
    <w:rsid w:val="00345B09"/>
    <w:rsid w:val="00345FA5"/>
    <w:rsid w:val="00346A6C"/>
    <w:rsid w:val="00347B55"/>
    <w:rsid w:val="0035070E"/>
    <w:rsid w:val="00350C91"/>
    <w:rsid w:val="00350DDE"/>
    <w:rsid w:val="00350E52"/>
    <w:rsid w:val="00352B95"/>
    <w:rsid w:val="00352EC8"/>
    <w:rsid w:val="003579C8"/>
    <w:rsid w:val="00362AB8"/>
    <w:rsid w:val="00377F23"/>
    <w:rsid w:val="00386645"/>
    <w:rsid w:val="00390124"/>
    <w:rsid w:val="00393FD9"/>
    <w:rsid w:val="00395076"/>
    <w:rsid w:val="00396DE1"/>
    <w:rsid w:val="003A0BB2"/>
    <w:rsid w:val="003A0D29"/>
    <w:rsid w:val="003A107A"/>
    <w:rsid w:val="003A7ACB"/>
    <w:rsid w:val="003B0F5C"/>
    <w:rsid w:val="003B3B6A"/>
    <w:rsid w:val="003B3BFA"/>
    <w:rsid w:val="003B5610"/>
    <w:rsid w:val="003B6E83"/>
    <w:rsid w:val="003C0942"/>
    <w:rsid w:val="003C2EE6"/>
    <w:rsid w:val="003C337B"/>
    <w:rsid w:val="003D03BD"/>
    <w:rsid w:val="003D0947"/>
    <w:rsid w:val="003D6E27"/>
    <w:rsid w:val="003E3886"/>
    <w:rsid w:val="003F01F8"/>
    <w:rsid w:val="003F2C77"/>
    <w:rsid w:val="00405175"/>
    <w:rsid w:val="00420584"/>
    <w:rsid w:val="00424021"/>
    <w:rsid w:val="00440376"/>
    <w:rsid w:val="0044212B"/>
    <w:rsid w:val="00442479"/>
    <w:rsid w:val="0045189C"/>
    <w:rsid w:val="00454BC9"/>
    <w:rsid w:val="004577D4"/>
    <w:rsid w:val="0046065A"/>
    <w:rsid w:val="00465423"/>
    <w:rsid w:val="00470BB0"/>
    <w:rsid w:val="00472403"/>
    <w:rsid w:val="00474382"/>
    <w:rsid w:val="00475FF2"/>
    <w:rsid w:val="00483AA3"/>
    <w:rsid w:val="004851A4"/>
    <w:rsid w:val="00485E30"/>
    <w:rsid w:val="004A1138"/>
    <w:rsid w:val="004A3743"/>
    <w:rsid w:val="004A3A59"/>
    <w:rsid w:val="004A4192"/>
    <w:rsid w:val="004A6D5B"/>
    <w:rsid w:val="004B5517"/>
    <w:rsid w:val="004C0613"/>
    <w:rsid w:val="004C28D2"/>
    <w:rsid w:val="004C3A39"/>
    <w:rsid w:val="004C5C07"/>
    <w:rsid w:val="004C5D7F"/>
    <w:rsid w:val="004C7225"/>
    <w:rsid w:val="004D10AC"/>
    <w:rsid w:val="004D1C19"/>
    <w:rsid w:val="004D2309"/>
    <w:rsid w:val="004D3940"/>
    <w:rsid w:val="004D45F4"/>
    <w:rsid w:val="004D4749"/>
    <w:rsid w:val="004D5C38"/>
    <w:rsid w:val="004E373B"/>
    <w:rsid w:val="004E385D"/>
    <w:rsid w:val="004E67C2"/>
    <w:rsid w:val="004E6CA0"/>
    <w:rsid w:val="004F362A"/>
    <w:rsid w:val="004F4E22"/>
    <w:rsid w:val="00502B05"/>
    <w:rsid w:val="00503231"/>
    <w:rsid w:val="0051023F"/>
    <w:rsid w:val="0051340B"/>
    <w:rsid w:val="00515EA8"/>
    <w:rsid w:val="00516116"/>
    <w:rsid w:val="0052180D"/>
    <w:rsid w:val="0052202C"/>
    <w:rsid w:val="00522E31"/>
    <w:rsid w:val="005300F0"/>
    <w:rsid w:val="00531131"/>
    <w:rsid w:val="00532F03"/>
    <w:rsid w:val="005364FF"/>
    <w:rsid w:val="0053714E"/>
    <w:rsid w:val="00545BE6"/>
    <w:rsid w:val="005540CA"/>
    <w:rsid w:val="00555854"/>
    <w:rsid w:val="005604FF"/>
    <w:rsid w:val="0057521D"/>
    <w:rsid w:val="005755CF"/>
    <w:rsid w:val="0058557F"/>
    <w:rsid w:val="00586E66"/>
    <w:rsid w:val="00590AF9"/>
    <w:rsid w:val="0059196D"/>
    <w:rsid w:val="005929B2"/>
    <w:rsid w:val="00593EFE"/>
    <w:rsid w:val="00595155"/>
    <w:rsid w:val="005A385C"/>
    <w:rsid w:val="005A50AA"/>
    <w:rsid w:val="005A7B9F"/>
    <w:rsid w:val="005C0985"/>
    <w:rsid w:val="005C5245"/>
    <w:rsid w:val="005D2664"/>
    <w:rsid w:val="005D2A7B"/>
    <w:rsid w:val="005D451F"/>
    <w:rsid w:val="005D5003"/>
    <w:rsid w:val="005D7D3C"/>
    <w:rsid w:val="005E09F4"/>
    <w:rsid w:val="005F1CDA"/>
    <w:rsid w:val="005F2FD9"/>
    <w:rsid w:val="005F7727"/>
    <w:rsid w:val="00600C9E"/>
    <w:rsid w:val="00603C9A"/>
    <w:rsid w:val="00606AD2"/>
    <w:rsid w:val="006104F7"/>
    <w:rsid w:val="0061198D"/>
    <w:rsid w:val="006159C5"/>
    <w:rsid w:val="00617CD0"/>
    <w:rsid w:val="00617FE2"/>
    <w:rsid w:val="00621FB4"/>
    <w:rsid w:val="0062250F"/>
    <w:rsid w:val="00622D64"/>
    <w:rsid w:val="00623856"/>
    <w:rsid w:val="00626054"/>
    <w:rsid w:val="00631F6B"/>
    <w:rsid w:val="0063241C"/>
    <w:rsid w:val="006343AA"/>
    <w:rsid w:val="0063574D"/>
    <w:rsid w:val="00635CC7"/>
    <w:rsid w:val="00635FBE"/>
    <w:rsid w:val="0063681B"/>
    <w:rsid w:val="00641A59"/>
    <w:rsid w:val="00645820"/>
    <w:rsid w:val="0065495B"/>
    <w:rsid w:val="006614E9"/>
    <w:rsid w:val="0066311B"/>
    <w:rsid w:val="0067101C"/>
    <w:rsid w:val="00671407"/>
    <w:rsid w:val="006724BF"/>
    <w:rsid w:val="006741BD"/>
    <w:rsid w:val="00681E2F"/>
    <w:rsid w:val="00687C90"/>
    <w:rsid w:val="006908E2"/>
    <w:rsid w:val="00693711"/>
    <w:rsid w:val="00693A4B"/>
    <w:rsid w:val="00693B60"/>
    <w:rsid w:val="00697D0B"/>
    <w:rsid w:val="006A4CAB"/>
    <w:rsid w:val="006A7801"/>
    <w:rsid w:val="006B2E27"/>
    <w:rsid w:val="006B479E"/>
    <w:rsid w:val="006B5950"/>
    <w:rsid w:val="006C3608"/>
    <w:rsid w:val="006C74B0"/>
    <w:rsid w:val="006D080D"/>
    <w:rsid w:val="006D28C6"/>
    <w:rsid w:val="006E15C4"/>
    <w:rsid w:val="006E7286"/>
    <w:rsid w:val="006F16C7"/>
    <w:rsid w:val="006F696B"/>
    <w:rsid w:val="00722E2A"/>
    <w:rsid w:val="00723C18"/>
    <w:rsid w:val="00724509"/>
    <w:rsid w:val="00726909"/>
    <w:rsid w:val="0073303C"/>
    <w:rsid w:val="007330F1"/>
    <w:rsid w:val="007348AE"/>
    <w:rsid w:val="00735ACD"/>
    <w:rsid w:val="00735D5E"/>
    <w:rsid w:val="007373B3"/>
    <w:rsid w:val="00747FA7"/>
    <w:rsid w:val="007508F4"/>
    <w:rsid w:val="007510B0"/>
    <w:rsid w:val="007720AC"/>
    <w:rsid w:val="00772A1A"/>
    <w:rsid w:val="007741FF"/>
    <w:rsid w:val="00781BD0"/>
    <w:rsid w:val="00781D83"/>
    <w:rsid w:val="00784CA0"/>
    <w:rsid w:val="00791DD5"/>
    <w:rsid w:val="00792C32"/>
    <w:rsid w:val="00796186"/>
    <w:rsid w:val="007A070C"/>
    <w:rsid w:val="007A223B"/>
    <w:rsid w:val="007A4CE5"/>
    <w:rsid w:val="007B0D77"/>
    <w:rsid w:val="007B2396"/>
    <w:rsid w:val="007B3673"/>
    <w:rsid w:val="007B5C70"/>
    <w:rsid w:val="007C36AD"/>
    <w:rsid w:val="007C3F09"/>
    <w:rsid w:val="007C53EF"/>
    <w:rsid w:val="007D0C24"/>
    <w:rsid w:val="007D1709"/>
    <w:rsid w:val="007D5667"/>
    <w:rsid w:val="007D6DC6"/>
    <w:rsid w:val="007D7FB1"/>
    <w:rsid w:val="007E5E91"/>
    <w:rsid w:val="007F136F"/>
    <w:rsid w:val="007F221A"/>
    <w:rsid w:val="007F567B"/>
    <w:rsid w:val="00800936"/>
    <w:rsid w:val="00805D15"/>
    <w:rsid w:val="008146D3"/>
    <w:rsid w:val="00816765"/>
    <w:rsid w:val="00821B81"/>
    <w:rsid w:val="00822FB7"/>
    <w:rsid w:val="00823486"/>
    <w:rsid w:val="00823F44"/>
    <w:rsid w:val="00827655"/>
    <w:rsid w:val="00844411"/>
    <w:rsid w:val="008540DF"/>
    <w:rsid w:val="00855691"/>
    <w:rsid w:val="00873E1B"/>
    <w:rsid w:val="00875B2F"/>
    <w:rsid w:val="00883BF3"/>
    <w:rsid w:val="008919C8"/>
    <w:rsid w:val="008A0103"/>
    <w:rsid w:val="008A068E"/>
    <w:rsid w:val="008A0BA5"/>
    <w:rsid w:val="008A5373"/>
    <w:rsid w:val="008B11EE"/>
    <w:rsid w:val="008B1A02"/>
    <w:rsid w:val="008B3A3D"/>
    <w:rsid w:val="008B3A75"/>
    <w:rsid w:val="008B5FC2"/>
    <w:rsid w:val="008B6056"/>
    <w:rsid w:val="008D1F11"/>
    <w:rsid w:val="008D29A1"/>
    <w:rsid w:val="008D77CE"/>
    <w:rsid w:val="008E2C37"/>
    <w:rsid w:val="008E5336"/>
    <w:rsid w:val="008E5C48"/>
    <w:rsid w:val="008E781E"/>
    <w:rsid w:val="008F30B4"/>
    <w:rsid w:val="008F3741"/>
    <w:rsid w:val="008F51A9"/>
    <w:rsid w:val="00901293"/>
    <w:rsid w:val="009048B2"/>
    <w:rsid w:val="0090552D"/>
    <w:rsid w:val="009060A0"/>
    <w:rsid w:val="00911C35"/>
    <w:rsid w:val="0091535F"/>
    <w:rsid w:val="00915E06"/>
    <w:rsid w:val="0091601E"/>
    <w:rsid w:val="00916419"/>
    <w:rsid w:val="00917AE0"/>
    <w:rsid w:val="00917C85"/>
    <w:rsid w:val="00920C40"/>
    <w:rsid w:val="00927B39"/>
    <w:rsid w:val="00932E6E"/>
    <w:rsid w:val="00934B19"/>
    <w:rsid w:val="00941CBF"/>
    <w:rsid w:val="00942E17"/>
    <w:rsid w:val="009441FE"/>
    <w:rsid w:val="009465B1"/>
    <w:rsid w:val="009615A5"/>
    <w:rsid w:val="00964388"/>
    <w:rsid w:val="00966474"/>
    <w:rsid w:val="009674E7"/>
    <w:rsid w:val="009679A2"/>
    <w:rsid w:val="00985579"/>
    <w:rsid w:val="00985C89"/>
    <w:rsid w:val="00990988"/>
    <w:rsid w:val="009936F6"/>
    <w:rsid w:val="009A06A4"/>
    <w:rsid w:val="009A1576"/>
    <w:rsid w:val="009A5634"/>
    <w:rsid w:val="009A76E2"/>
    <w:rsid w:val="009B22F7"/>
    <w:rsid w:val="009C0432"/>
    <w:rsid w:val="009C3CFA"/>
    <w:rsid w:val="009C4B83"/>
    <w:rsid w:val="009C7D4E"/>
    <w:rsid w:val="009D1DC0"/>
    <w:rsid w:val="009D3B47"/>
    <w:rsid w:val="009D5DC3"/>
    <w:rsid w:val="009D605A"/>
    <w:rsid w:val="009E19A9"/>
    <w:rsid w:val="009E6159"/>
    <w:rsid w:val="009F031A"/>
    <w:rsid w:val="009F2644"/>
    <w:rsid w:val="009F43AE"/>
    <w:rsid w:val="009F5C9F"/>
    <w:rsid w:val="009F7FEB"/>
    <w:rsid w:val="00A03D4D"/>
    <w:rsid w:val="00A04A1A"/>
    <w:rsid w:val="00A10350"/>
    <w:rsid w:val="00A14384"/>
    <w:rsid w:val="00A170FA"/>
    <w:rsid w:val="00A233C8"/>
    <w:rsid w:val="00A26629"/>
    <w:rsid w:val="00A27A5F"/>
    <w:rsid w:val="00A33852"/>
    <w:rsid w:val="00A34146"/>
    <w:rsid w:val="00A357C8"/>
    <w:rsid w:val="00A36FD3"/>
    <w:rsid w:val="00A4134F"/>
    <w:rsid w:val="00A47C20"/>
    <w:rsid w:val="00A51B91"/>
    <w:rsid w:val="00A52D5A"/>
    <w:rsid w:val="00A61E78"/>
    <w:rsid w:val="00A646A0"/>
    <w:rsid w:val="00A6661D"/>
    <w:rsid w:val="00A762D9"/>
    <w:rsid w:val="00A83122"/>
    <w:rsid w:val="00A979A7"/>
    <w:rsid w:val="00AA00D9"/>
    <w:rsid w:val="00AA087B"/>
    <w:rsid w:val="00AA23B2"/>
    <w:rsid w:val="00AA531A"/>
    <w:rsid w:val="00AB0713"/>
    <w:rsid w:val="00AB1F19"/>
    <w:rsid w:val="00AB1F87"/>
    <w:rsid w:val="00AB4D17"/>
    <w:rsid w:val="00AC4B00"/>
    <w:rsid w:val="00AD3DE9"/>
    <w:rsid w:val="00AE40F3"/>
    <w:rsid w:val="00AE6853"/>
    <w:rsid w:val="00AF1106"/>
    <w:rsid w:val="00AF2D9F"/>
    <w:rsid w:val="00B03ABA"/>
    <w:rsid w:val="00B03F36"/>
    <w:rsid w:val="00B0497D"/>
    <w:rsid w:val="00B105F7"/>
    <w:rsid w:val="00B128CD"/>
    <w:rsid w:val="00B13ECB"/>
    <w:rsid w:val="00B1685E"/>
    <w:rsid w:val="00B2313A"/>
    <w:rsid w:val="00B31E81"/>
    <w:rsid w:val="00B34FFF"/>
    <w:rsid w:val="00B44A02"/>
    <w:rsid w:val="00B44FFF"/>
    <w:rsid w:val="00B4511B"/>
    <w:rsid w:val="00B45771"/>
    <w:rsid w:val="00B56420"/>
    <w:rsid w:val="00B568A6"/>
    <w:rsid w:val="00B568F3"/>
    <w:rsid w:val="00B61A83"/>
    <w:rsid w:val="00B62BC7"/>
    <w:rsid w:val="00B64629"/>
    <w:rsid w:val="00B65070"/>
    <w:rsid w:val="00B66037"/>
    <w:rsid w:val="00B71E26"/>
    <w:rsid w:val="00B742CD"/>
    <w:rsid w:val="00B76F27"/>
    <w:rsid w:val="00B77D5F"/>
    <w:rsid w:val="00B80DD1"/>
    <w:rsid w:val="00B82B04"/>
    <w:rsid w:val="00B82BCD"/>
    <w:rsid w:val="00B83E9D"/>
    <w:rsid w:val="00B847DD"/>
    <w:rsid w:val="00B91A10"/>
    <w:rsid w:val="00B94129"/>
    <w:rsid w:val="00B96299"/>
    <w:rsid w:val="00BA01D7"/>
    <w:rsid w:val="00BA3EAA"/>
    <w:rsid w:val="00BB55B1"/>
    <w:rsid w:val="00BB73DF"/>
    <w:rsid w:val="00BB7F9A"/>
    <w:rsid w:val="00BC2C39"/>
    <w:rsid w:val="00BC361D"/>
    <w:rsid w:val="00BC4503"/>
    <w:rsid w:val="00BC4F20"/>
    <w:rsid w:val="00BC6178"/>
    <w:rsid w:val="00BC7CBA"/>
    <w:rsid w:val="00BD08D0"/>
    <w:rsid w:val="00BD4129"/>
    <w:rsid w:val="00BE15F0"/>
    <w:rsid w:val="00BE41DE"/>
    <w:rsid w:val="00BE7232"/>
    <w:rsid w:val="00BF2AC0"/>
    <w:rsid w:val="00BF45AB"/>
    <w:rsid w:val="00BF4C2E"/>
    <w:rsid w:val="00BF7A9F"/>
    <w:rsid w:val="00C01476"/>
    <w:rsid w:val="00C03562"/>
    <w:rsid w:val="00C0408D"/>
    <w:rsid w:val="00C06C6E"/>
    <w:rsid w:val="00C115FA"/>
    <w:rsid w:val="00C17C1A"/>
    <w:rsid w:val="00C2051E"/>
    <w:rsid w:val="00C22103"/>
    <w:rsid w:val="00C302C8"/>
    <w:rsid w:val="00C356B3"/>
    <w:rsid w:val="00C36903"/>
    <w:rsid w:val="00C3720D"/>
    <w:rsid w:val="00C41871"/>
    <w:rsid w:val="00C41ED4"/>
    <w:rsid w:val="00C472D4"/>
    <w:rsid w:val="00C5074F"/>
    <w:rsid w:val="00C50D7A"/>
    <w:rsid w:val="00C533D2"/>
    <w:rsid w:val="00C53618"/>
    <w:rsid w:val="00C64DC6"/>
    <w:rsid w:val="00C6652B"/>
    <w:rsid w:val="00C70C09"/>
    <w:rsid w:val="00C70C24"/>
    <w:rsid w:val="00C73102"/>
    <w:rsid w:val="00C7511D"/>
    <w:rsid w:val="00C7529D"/>
    <w:rsid w:val="00C801BF"/>
    <w:rsid w:val="00C911E5"/>
    <w:rsid w:val="00C93B3E"/>
    <w:rsid w:val="00C957DE"/>
    <w:rsid w:val="00C978DD"/>
    <w:rsid w:val="00CA348E"/>
    <w:rsid w:val="00CA3817"/>
    <w:rsid w:val="00CA46EC"/>
    <w:rsid w:val="00CB33B0"/>
    <w:rsid w:val="00CC6AAF"/>
    <w:rsid w:val="00CC79E3"/>
    <w:rsid w:val="00CD3311"/>
    <w:rsid w:val="00CD4930"/>
    <w:rsid w:val="00CE081F"/>
    <w:rsid w:val="00CE159C"/>
    <w:rsid w:val="00CE4236"/>
    <w:rsid w:val="00CE5A64"/>
    <w:rsid w:val="00CE70BA"/>
    <w:rsid w:val="00CE77A5"/>
    <w:rsid w:val="00CF2235"/>
    <w:rsid w:val="00CF2361"/>
    <w:rsid w:val="00CF2DED"/>
    <w:rsid w:val="00CF41AE"/>
    <w:rsid w:val="00CF48A9"/>
    <w:rsid w:val="00D0179B"/>
    <w:rsid w:val="00D078E4"/>
    <w:rsid w:val="00D2180E"/>
    <w:rsid w:val="00D26F73"/>
    <w:rsid w:val="00D35357"/>
    <w:rsid w:val="00D379D5"/>
    <w:rsid w:val="00D37DA2"/>
    <w:rsid w:val="00D409ED"/>
    <w:rsid w:val="00D454F9"/>
    <w:rsid w:val="00D46E05"/>
    <w:rsid w:val="00D47DC3"/>
    <w:rsid w:val="00D532D8"/>
    <w:rsid w:val="00D55FAD"/>
    <w:rsid w:val="00D62403"/>
    <w:rsid w:val="00D63916"/>
    <w:rsid w:val="00D6751A"/>
    <w:rsid w:val="00D703A8"/>
    <w:rsid w:val="00D75784"/>
    <w:rsid w:val="00D763B9"/>
    <w:rsid w:val="00D76F5B"/>
    <w:rsid w:val="00D80AD8"/>
    <w:rsid w:val="00D829B8"/>
    <w:rsid w:val="00D8374E"/>
    <w:rsid w:val="00D90811"/>
    <w:rsid w:val="00D91559"/>
    <w:rsid w:val="00D91B4F"/>
    <w:rsid w:val="00D96646"/>
    <w:rsid w:val="00D97798"/>
    <w:rsid w:val="00DA1E11"/>
    <w:rsid w:val="00DA2BAA"/>
    <w:rsid w:val="00DB2579"/>
    <w:rsid w:val="00DC0A41"/>
    <w:rsid w:val="00DC4327"/>
    <w:rsid w:val="00DD6389"/>
    <w:rsid w:val="00DE3F06"/>
    <w:rsid w:val="00DE50E7"/>
    <w:rsid w:val="00DE6D57"/>
    <w:rsid w:val="00DE7889"/>
    <w:rsid w:val="00DE7C57"/>
    <w:rsid w:val="00DF1A2D"/>
    <w:rsid w:val="00DF2DA6"/>
    <w:rsid w:val="00DF2EE5"/>
    <w:rsid w:val="00DF2F05"/>
    <w:rsid w:val="00DF5006"/>
    <w:rsid w:val="00DF66E0"/>
    <w:rsid w:val="00DF7F39"/>
    <w:rsid w:val="00E003F5"/>
    <w:rsid w:val="00E0391E"/>
    <w:rsid w:val="00E044DC"/>
    <w:rsid w:val="00E10FB1"/>
    <w:rsid w:val="00E202C5"/>
    <w:rsid w:val="00E24221"/>
    <w:rsid w:val="00E265EF"/>
    <w:rsid w:val="00E335DC"/>
    <w:rsid w:val="00E34A51"/>
    <w:rsid w:val="00E370E7"/>
    <w:rsid w:val="00E40D20"/>
    <w:rsid w:val="00E5149F"/>
    <w:rsid w:val="00E5187B"/>
    <w:rsid w:val="00E55638"/>
    <w:rsid w:val="00E606D5"/>
    <w:rsid w:val="00E722F3"/>
    <w:rsid w:val="00E742A1"/>
    <w:rsid w:val="00E83FC3"/>
    <w:rsid w:val="00E84059"/>
    <w:rsid w:val="00E8567C"/>
    <w:rsid w:val="00E93863"/>
    <w:rsid w:val="00E94776"/>
    <w:rsid w:val="00E96735"/>
    <w:rsid w:val="00EA2F71"/>
    <w:rsid w:val="00EA5CDD"/>
    <w:rsid w:val="00EB0E8F"/>
    <w:rsid w:val="00EB4392"/>
    <w:rsid w:val="00EB5774"/>
    <w:rsid w:val="00EB6D97"/>
    <w:rsid w:val="00EC3E18"/>
    <w:rsid w:val="00EC4C4E"/>
    <w:rsid w:val="00EC4C5B"/>
    <w:rsid w:val="00EC66BA"/>
    <w:rsid w:val="00ED776B"/>
    <w:rsid w:val="00EE047F"/>
    <w:rsid w:val="00EE105C"/>
    <w:rsid w:val="00EE27E0"/>
    <w:rsid w:val="00EE2B74"/>
    <w:rsid w:val="00EE3647"/>
    <w:rsid w:val="00EE3C62"/>
    <w:rsid w:val="00EE5E7E"/>
    <w:rsid w:val="00EE767B"/>
    <w:rsid w:val="00EF2204"/>
    <w:rsid w:val="00EF6779"/>
    <w:rsid w:val="00F04A4C"/>
    <w:rsid w:val="00F058A5"/>
    <w:rsid w:val="00F11E13"/>
    <w:rsid w:val="00F13252"/>
    <w:rsid w:val="00F161B5"/>
    <w:rsid w:val="00F16251"/>
    <w:rsid w:val="00F27DF9"/>
    <w:rsid w:val="00F37213"/>
    <w:rsid w:val="00F504A7"/>
    <w:rsid w:val="00F50FE3"/>
    <w:rsid w:val="00F55515"/>
    <w:rsid w:val="00F60FB5"/>
    <w:rsid w:val="00F62F28"/>
    <w:rsid w:val="00F719BD"/>
    <w:rsid w:val="00F77F33"/>
    <w:rsid w:val="00F8349A"/>
    <w:rsid w:val="00F877ED"/>
    <w:rsid w:val="00F942E1"/>
    <w:rsid w:val="00F948CE"/>
    <w:rsid w:val="00F9524B"/>
    <w:rsid w:val="00F9540F"/>
    <w:rsid w:val="00FA03C0"/>
    <w:rsid w:val="00FA2D6D"/>
    <w:rsid w:val="00FA70D5"/>
    <w:rsid w:val="00FA7293"/>
    <w:rsid w:val="00FB03CC"/>
    <w:rsid w:val="00FB3348"/>
    <w:rsid w:val="00FC5487"/>
    <w:rsid w:val="00FC6823"/>
    <w:rsid w:val="00FD10CD"/>
    <w:rsid w:val="00FD2ABA"/>
    <w:rsid w:val="00FD2FA7"/>
    <w:rsid w:val="00FD385F"/>
    <w:rsid w:val="00FD38E1"/>
    <w:rsid w:val="00FD510C"/>
    <w:rsid w:val="00FE075D"/>
    <w:rsid w:val="00FE10D2"/>
    <w:rsid w:val="00FF02C6"/>
    <w:rsid w:val="00FF1B6D"/>
    <w:rsid w:val="01DA4195"/>
    <w:rsid w:val="0543365A"/>
    <w:rsid w:val="076E078E"/>
    <w:rsid w:val="0BC43FE7"/>
    <w:rsid w:val="10FA5E60"/>
    <w:rsid w:val="14E04867"/>
    <w:rsid w:val="159C2C0B"/>
    <w:rsid w:val="16D648E9"/>
    <w:rsid w:val="187B6726"/>
    <w:rsid w:val="19143ECF"/>
    <w:rsid w:val="1A2F6BB8"/>
    <w:rsid w:val="1A89719F"/>
    <w:rsid w:val="1AC46658"/>
    <w:rsid w:val="1C6100F6"/>
    <w:rsid w:val="1F192BED"/>
    <w:rsid w:val="22516966"/>
    <w:rsid w:val="2C58322A"/>
    <w:rsid w:val="2EF75F65"/>
    <w:rsid w:val="31A94763"/>
    <w:rsid w:val="346D258C"/>
    <w:rsid w:val="35642DEB"/>
    <w:rsid w:val="35732383"/>
    <w:rsid w:val="36A7204E"/>
    <w:rsid w:val="373B1C8C"/>
    <w:rsid w:val="38407F99"/>
    <w:rsid w:val="39755506"/>
    <w:rsid w:val="3B92230B"/>
    <w:rsid w:val="3C907933"/>
    <w:rsid w:val="3CFC1E24"/>
    <w:rsid w:val="40305EFC"/>
    <w:rsid w:val="41091C12"/>
    <w:rsid w:val="43B4238A"/>
    <w:rsid w:val="45AC1FE0"/>
    <w:rsid w:val="462A3A11"/>
    <w:rsid w:val="479834B7"/>
    <w:rsid w:val="48C06890"/>
    <w:rsid w:val="4A062BE2"/>
    <w:rsid w:val="4AF11FA6"/>
    <w:rsid w:val="4BAA6200"/>
    <w:rsid w:val="4D9407EB"/>
    <w:rsid w:val="4DDA3166"/>
    <w:rsid w:val="4DE82437"/>
    <w:rsid w:val="503B4BC8"/>
    <w:rsid w:val="51254B5C"/>
    <w:rsid w:val="51B63D50"/>
    <w:rsid w:val="51C931AE"/>
    <w:rsid w:val="525A1803"/>
    <w:rsid w:val="531F6ACB"/>
    <w:rsid w:val="541630DC"/>
    <w:rsid w:val="54A5794D"/>
    <w:rsid w:val="5A4A7EAC"/>
    <w:rsid w:val="5A685A69"/>
    <w:rsid w:val="5D9E3447"/>
    <w:rsid w:val="5E9C42A9"/>
    <w:rsid w:val="5E9C7220"/>
    <w:rsid w:val="5FFC1B3D"/>
    <w:rsid w:val="60DF5452"/>
    <w:rsid w:val="61C41A69"/>
    <w:rsid w:val="62E34627"/>
    <w:rsid w:val="649924C1"/>
    <w:rsid w:val="64F771F8"/>
    <w:rsid w:val="65B62D36"/>
    <w:rsid w:val="663A17B3"/>
    <w:rsid w:val="66F0671C"/>
    <w:rsid w:val="66FA75C0"/>
    <w:rsid w:val="6D6C6CD8"/>
    <w:rsid w:val="6DFD35BE"/>
    <w:rsid w:val="72AB4A71"/>
    <w:rsid w:val="752071C4"/>
    <w:rsid w:val="77534E09"/>
    <w:rsid w:val="7A356A48"/>
    <w:rsid w:val="7C9D7D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5"/>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20"/>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annotation reference"/>
    <w:autoRedefine/>
    <w:qFormat/>
    <w:uiPriority w:val="0"/>
    <w:rPr>
      <w:sz w:val="21"/>
      <w:szCs w:val="21"/>
    </w:rPr>
  </w:style>
  <w:style w:type="character" w:customStyle="1" w:styleId="13">
    <w:name w:val="正文文本 2 字符"/>
    <w:autoRedefine/>
    <w:qFormat/>
    <w:uiPriority w:val="0"/>
    <w:rPr>
      <w:kern w:val="2"/>
      <w:sz w:val="21"/>
      <w:szCs w:val="24"/>
    </w:rPr>
  </w:style>
  <w:style w:type="character" w:customStyle="1" w:styleId="14">
    <w:name w:val="content251"/>
    <w:basedOn w:val="10"/>
    <w:autoRedefine/>
    <w:qFormat/>
    <w:uiPriority w:val="0"/>
  </w:style>
  <w:style w:type="character" w:customStyle="1" w:styleId="15">
    <w:name w:val="正文文本 2 字符1"/>
    <w:link w:val="6"/>
    <w:autoRedefine/>
    <w:qFormat/>
    <w:uiPriority w:val="0"/>
    <w:rPr>
      <w:rFonts w:ascii="宋体" w:hAnsi="宋体"/>
      <w:sz w:val="24"/>
      <w:szCs w:val="24"/>
    </w:rPr>
  </w:style>
  <w:style w:type="paragraph" w:customStyle="1" w:styleId="16">
    <w:name w:val="content25"/>
    <w:basedOn w:val="1"/>
    <w:autoRedefine/>
    <w:qFormat/>
    <w:uiPriority w:val="0"/>
    <w:pPr>
      <w:widowControl/>
      <w:spacing w:before="100" w:beforeAutospacing="1" w:after="100" w:afterAutospacing="1"/>
      <w:jc w:val="left"/>
    </w:pPr>
    <w:rPr>
      <w:rFonts w:ascii="Arial Unicode MS" w:hAnsi="Arial Unicode MS" w:cs="宋体"/>
      <w:kern w:val="0"/>
      <w:sz w:val="24"/>
    </w:rPr>
  </w:style>
  <w:style w:type="paragraph" w:styleId="17">
    <w:name w:val="List Paragraph"/>
    <w:basedOn w:val="1"/>
    <w:autoRedefine/>
    <w:qFormat/>
    <w:uiPriority w:val="72"/>
    <w:pPr>
      <w:ind w:firstLine="420" w:firstLineChars="200"/>
    </w:pPr>
  </w:style>
  <w:style w:type="character" w:customStyle="1" w:styleId="18">
    <w:name w:val="正文文本 2 Char"/>
    <w:autoRedefine/>
    <w:qFormat/>
    <w:uiPriority w:val="0"/>
    <w:rPr>
      <w:rFonts w:ascii="宋体" w:hAnsi="宋体"/>
      <w:sz w:val="24"/>
      <w:szCs w:val="24"/>
    </w:rPr>
  </w:style>
  <w:style w:type="character" w:customStyle="1" w:styleId="19">
    <w:name w:val="批注文字 字符"/>
    <w:link w:val="2"/>
    <w:autoRedefine/>
    <w:qFormat/>
    <w:uiPriority w:val="0"/>
    <w:rPr>
      <w:kern w:val="2"/>
      <w:sz w:val="21"/>
      <w:szCs w:val="24"/>
    </w:rPr>
  </w:style>
  <w:style w:type="character" w:customStyle="1" w:styleId="20">
    <w:name w:val="批注主题 字符"/>
    <w:link w:val="7"/>
    <w:autoRedefine/>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wtl</Company>
  <Pages>5</Pages>
  <Words>3750</Words>
  <Characters>4121</Characters>
  <Lines>33</Lines>
  <Paragraphs>9</Paragraphs>
  <TotalTime>1</TotalTime>
  <ScaleCrop>false</ScaleCrop>
  <LinksUpToDate>false</LinksUpToDate>
  <CharactersWithSpaces>4224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2022-05-25T13:08:00Z</dcterms:created>
  <dc:creator>wtl</dc:creator>
  <cp:lastModifiedBy>刘一瑾</cp:lastModifiedBy>
  <cp:lastPrinted>2025-02-24T08:30:00Z</cp:lastPrinted>
  <dcterms:modified xsi:type="dcterms:W3CDTF">2025-04-29T07:07:55Z</dcterms:modified>
  <dc:title>北京交通大学全日制法律硕士（非法学）培养方案</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26D68806D5EF4375B2F8D28AC9790E1D_13</vt:lpwstr>
  </property>
  <property fmtid="{D5CDD505-2E9C-101B-9397-08002B2CF9AE}" pid="4" name="KSOTemplateDocerSaveRecord">
    <vt:lpwstr>eyJoZGlkIjoiNDExZGY5M2ExMTk2OTk5NzgxMjczZWEwYTIxYjRlOWEiLCJ1c2VySWQiOiI0NDE5NjIyODQifQ==</vt:lpwstr>
  </property>
</Properties>
</file>